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AFE9" w14:textId="77777777" w:rsidR="00CB4F24" w:rsidRDefault="00CB4F24" w:rsidP="008B3798">
      <w:pPr>
        <w:pStyle w:val="Potsikko"/>
      </w:pPr>
    </w:p>
    <w:p w14:paraId="18D73E9C" w14:textId="77777777" w:rsidR="008B3798" w:rsidRPr="00D27E9C" w:rsidRDefault="008B3798" w:rsidP="008B3798">
      <w:pPr>
        <w:pStyle w:val="Potsikko"/>
      </w:pPr>
      <w:proofErr w:type="spellStart"/>
      <w:r>
        <w:t>Candida</w:t>
      </w:r>
      <w:proofErr w:type="spellEnd"/>
      <w:r>
        <w:t xml:space="preserve"> </w:t>
      </w:r>
      <w:proofErr w:type="spellStart"/>
      <w:r>
        <w:t>Auris</w:t>
      </w:r>
      <w:proofErr w:type="spellEnd"/>
      <w:r>
        <w:t xml:space="preserve"> -</w:t>
      </w:r>
      <w:r w:rsidRPr="004905BD">
        <w:t>potilaan</w:t>
      </w:r>
      <w:r>
        <w:t xml:space="preserve"> </w:t>
      </w:r>
      <w:r w:rsidRPr="004905BD">
        <w:t>varotoimiohjeet osastohoidossa</w:t>
      </w:r>
      <w:r>
        <w:t xml:space="preserve">, teho-osastolla ja </w:t>
      </w:r>
      <w:r w:rsidRPr="00F14E8A">
        <w:t>toimenpideyksiköissä</w:t>
      </w:r>
      <w:r w:rsidRPr="00F00CC2">
        <w:rPr>
          <w:color w:val="FF0000"/>
        </w:rPr>
        <w:t xml:space="preserve"> </w:t>
      </w:r>
    </w:p>
    <w:p w14:paraId="1489ACA8" w14:textId="77777777" w:rsidR="008B3798" w:rsidRDefault="008B3798" w:rsidP="008B3798">
      <w:r w:rsidRPr="00201F99">
        <w:t>Potilasta hoidetaan tämän ohjeen mukaan</w:t>
      </w:r>
      <w:r>
        <w:t xml:space="preserve"> kosketusvarotoimin, kun potilaalla</w:t>
      </w:r>
      <w:r w:rsidRPr="00201F99">
        <w:t xml:space="preserve"> epäillään olevan tai on todettu </w:t>
      </w:r>
      <w:proofErr w:type="spellStart"/>
      <w:r w:rsidRPr="00201F99">
        <w:t>C</w:t>
      </w:r>
      <w:r>
        <w:t>andida</w:t>
      </w:r>
      <w:proofErr w:type="spellEnd"/>
      <w:r>
        <w:t xml:space="preserve"> </w:t>
      </w:r>
      <w:proofErr w:type="spellStart"/>
      <w:r>
        <w:t>auris</w:t>
      </w:r>
      <w:proofErr w:type="spellEnd"/>
      <w:r>
        <w:t xml:space="preserve"> -</w:t>
      </w:r>
      <w:proofErr w:type="spellStart"/>
      <w:r>
        <w:t>kantajuus</w:t>
      </w:r>
      <w:proofErr w:type="spellEnd"/>
      <w:r>
        <w:t xml:space="preserve">. Ole </w:t>
      </w:r>
      <w:r w:rsidRPr="00201F99">
        <w:t>yhteydess</w:t>
      </w:r>
      <w:r>
        <w:t>ä infektioyksikköön</w:t>
      </w:r>
      <w:r w:rsidRPr="00201F99">
        <w:t xml:space="preserve"> p. 040 506 2094.</w:t>
      </w:r>
    </w:p>
    <w:p w14:paraId="00B1758A" w14:textId="77777777" w:rsidR="008B3798" w:rsidRPr="00201F99" w:rsidRDefault="008B3798" w:rsidP="008B3798"/>
    <w:p w14:paraId="32F6CDB4" w14:textId="77777777" w:rsidR="008B3798" w:rsidRPr="00201F99" w:rsidRDefault="008B3798" w:rsidP="008B3798">
      <w:r>
        <w:t xml:space="preserve">Vaikka potilaalla olisi jokin </w:t>
      </w:r>
      <w:r w:rsidRPr="00201F99">
        <w:t>muukin moniresistentti bakteeri (MRSA, VRE, ESBL-</w:t>
      </w:r>
      <w:proofErr w:type="spellStart"/>
      <w:r w:rsidRPr="00201F99">
        <w:t>klebsiella</w:t>
      </w:r>
      <w:proofErr w:type="spellEnd"/>
      <w:r w:rsidRPr="00201F99">
        <w:t xml:space="preserve"> tai CPE) tai joku muu kosketusvarotoimia edellyttävä infektio</w:t>
      </w:r>
      <w:r>
        <w:t>, p</w:t>
      </w:r>
      <w:r w:rsidRPr="00201F99">
        <w:t>otilasta hoidetaan tämän ohjeen mukaan kosketusvarotoim</w:t>
      </w:r>
      <w:r>
        <w:t>in.</w:t>
      </w:r>
    </w:p>
    <w:p w14:paraId="413E506D" w14:textId="77777777" w:rsidR="008B3798" w:rsidRPr="00201F99" w:rsidRDefault="008B3798" w:rsidP="008B3798"/>
    <w:p w14:paraId="0EA0495E" w14:textId="77777777" w:rsidR="008B3798" w:rsidRPr="00D277B7" w:rsidRDefault="008B3798" w:rsidP="008B3798">
      <w:proofErr w:type="spellStart"/>
      <w:r w:rsidRPr="00D277B7">
        <w:t>Candida</w:t>
      </w:r>
      <w:proofErr w:type="spellEnd"/>
      <w:r w:rsidRPr="00D277B7">
        <w:t xml:space="preserve"> </w:t>
      </w:r>
      <w:proofErr w:type="spellStart"/>
      <w:r w:rsidRPr="00D277B7">
        <w:t>auris</w:t>
      </w:r>
      <w:proofErr w:type="spellEnd"/>
      <w:r w:rsidRPr="00D277B7">
        <w:t xml:space="preserve"> (C. </w:t>
      </w:r>
      <w:proofErr w:type="spellStart"/>
      <w:r w:rsidRPr="00D277B7">
        <w:t>auris</w:t>
      </w:r>
      <w:proofErr w:type="spellEnd"/>
      <w:r w:rsidRPr="00D277B7">
        <w:t xml:space="preserve">) on hiivalaji, joka on viime vuosina levinnyt voimakkaasti eri puolilla maapalloa, aiheuttaen hankalia sairaalaepidemioita myös useissa Euroopan maissa. Sairaalaympäristön kannalta C. </w:t>
      </w:r>
      <w:proofErr w:type="spellStart"/>
      <w:r w:rsidRPr="00D277B7">
        <w:t>auriksen</w:t>
      </w:r>
      <w:proofErr w:type="spellEnd"/>
      <w:r w:rsidRPr="00D277B7">
        <w:t xml:space="preserve"> tekee hankalaksi sen kyky kolonisoida tehokk</w:t>
      </w:r>
      <w:r w:rsidR="00590905">
        <w:t>aasti sekä sairaalaympäristöä että</w:t>
      </w:r>
      <w:r w:rsidRPr="00D277B7">
        <w:t xml:space="preserve"> potilaita ja sen taipumus kehittää resistenssiä yhtä tai useampia, pahimmassa tapauksessa kaikkia käytettävissä olevia systeemisiä sienilääkkeitä kohtaan. </w:t>
      </w:r>
    </w:p>
    <w:p w14:paraId="362B5C30" w14:textId="77777777" w:rsidR="008B3798" w:rsidRDefault="008B3798" w:rsidP="008B3798">
      <w:pPr>
        <w:rPr>
          <w:b/>
        </w:rPr>
      </w:pPr>
    </w:p>
    <w:p w14:paraId="387C6A64" w14:textId="77777777" w:rsidR="008B3798" w:rsidRDefault="008B3798" w:rsidP="008B3798">
      <w:pPr>
        <w:rPr>
          <w:b/>
          <w:color w:val="FF0000"/>
        </w:rPr>
      </w:pPr>
      <w:r w:rsidRPr="00BC0B5A">
        <w:rPr>
          <w:b/>
        </w:rPr>
        <w:t xml:space="preserve">Poliklinikalla </w:t>
      </w:r>
      <w:proofErr w:type="spellStart"/>
      <w:r w:rsidRPr="00BC0B5A">
        <w:rPr>
          <w:b/>
        </w:rPr>
        <w:t>C</w:t>
      </w:r>
      <w:r>
        <w:rPr>
          <w:b/>
        </w:rPr>
        <w:t>andida</w:t>
      </w:r>
      <w:proofErr w:type="spellEnd"/>
      <w:r>
        <w:rPr>
          <w:b/>
        </w:rPr>
        <w:t xml:space="preserve"> </w:t>
      </w:r>
      <w:proofErr w:type="spellStart"/>
      <w:r w:rsidRPr="00BC0B5A">
        <w:rPr>
          <w:b/>
        </w:rPr>
        <w:t>auris</w:t>
      </w:r>
      <w:proofErr w:type="spellEnd"/>
      <w:r w:rsidRPr="00BC0B5A">
        <w:rPr>
          <w:b/>
        </w:rPr>
        <w:t xml:space="preserve"> -kantajat hoidetaan </w:t>
      </w:r>
      <w:hyperlink r:id="rId13" w:history="1">
        <w:r w:rsidRPr="0066796E">
          <w:rPr>
            <w:rStyle w:val="Hyperlinkki"/>
            <w:b/>
          </w:rPr>
          <w:t>tavanomaisten varotoimien</w:t>
        </w:r>
      </w:hyperlink>
      <w:r w:rsidRPr="00BC0B5A">
        <w:rPr>
          <w:b/>
        </w:rPr>
        <w:t xml:space="preserve"> mukaisesti. </w:t>
      </w:r>
    </w:p>
    <w:p w14:paraId="180A46B6" w14:textId="77777777" w:rsidR="008B3798" w:rsidRDefault="008B3798" w:rsidP="008B3798">
      <w:pPr>
        <w:rPr>
          <w:b/>
          <w:strike/>
        </w:rPr>
      </w:pPr>
    </w:p>
    <w:p w14:paraId="5D47796D" w14:textId="77777777" w:rsidR="008B3798" w:rsidRPr="00D277B7" w:rsidRDefault="008B3798" w:rsidP="008B3798">
      <w:pPr>
        <w:rPr>
          <w:b/>
          <w:strike/>
        </w:rPr>
      </w:pPr>
    </w:p>
    <w:p w14:paraId="1A0A251D" w14:textId="77777777" w:rsidR="008B3798" w:rsidRPr="00D277B7" w:rsidRDefault="008B3798" w:rsidP="008B3798">
      <w:r w:rsidRPr="0045502D">
        <w:t xml:space="preserve">Potilaan hoidossa </w:t>
      </w:r>
      <w:r>
        <w:rPr>
          <w:b/>
        </w:rPr>
        <w:t>huomioitava</w:t>
      </w:r>
      <w:r w:rsidRPr="0045502D">
        <w:rPr>
          <w:b/>
        </w:rPr>
        <w:t xml:space="preserve"> tavanomaisten varotoimien</w:t>
      </w:r>
      <w:r w:rsidRPr="0045502D">
        <w:t xml:space="preserve"> lisäksi: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938"/>
      </w:tblGrid>
      <w:tr w:rsidR="008B3798" w:rsidRPr="0045502D" w14:paraId="2AD6439D" w14:textId="77777777" w:rsidTr="00BD2DCE">
        <w:trPr>
          <w:trHeight w:val="401"/>
        </w:trPr>
        <w:tc>
          <w:tcPr>
            <w:tcW w:w="2376" w:type="dxa"/>
            <w:vAlign w:val="center"/>
          </w:tcPr>
          <w:p w14:paraId="123E8D33" w14:textId="77777777" w:rsidR="008B3798" w:rsidRPr="0045502D" w:rsidRDefault="008B3798" w:rsidP="00BD2DCE">
            <w:pPr>
              <w:rPr>
                <w:b/>
              </w:rPr>
            </w:pPr>
            <w:r w:rsidRPr="0045502D">
              <w:rPr>
                <w:b/>
                <w:bCs/>
              </w:rPr>
              <w:t xml:space="preserve">Huonesijoitus </w:t>
            </w:r>
          </w:p>
        </w:tc>
        <w:tc>
          <w:tcPr>
            <w:tcW w:w="7938" w:type="dxa"/>
            <w:vAlign w:val="center"/>
          </w:tcPr>
          <w:p w14:paraId="04BB91D5" w14:textId="77777777" w:rsidR="008B3798" w:rsidRPr="0045502D" w:rsidRDefault="008B3798" w:rsidP="00BD2DCE">
            <w:r w:rsidRPr="0045502D">
              <w:t>Yhden hengen huone, jossa oma WC ja suihku</w:t>
            </w:r>
            <w:r>
              <w:t>.</w:t>
            </w:r>
          </w:p>
        </w:tc>
      </w:tr>
      <w:tr w:rsidR="008B3798" w:rsidRPr="0045502D" w14:paraId="6A0866B4" w14:textId="77777777" w:rsidTr="00BD2DCE">
        <w:trPr>
          <w:trHeight w:val="924"/>
        </w:trPr>
        <w:tc>
          <w:tcPr>
            <w:tcW w:w="2376" w:type="dxa"/>
            <w:vAlign w:val="center"/>
          </w:tcPr>
          <w:p w14:paraId="78ECB074" w14:textId="77777777" w:rsidR="008B3798" w:rsidRPr="0045502D" w:rsidRDefault="008B3798" w:rsidP="00BD2DCE">
            <w:pPr>
              <w:rPr>
                <w:b/>
                <w:bCs/>
              </w:rPr>
            </w:pPr>
            <w:r w:rsidRPr="0045502D">
              <w:rPr>
                <w:b/>
                <w:bCs/>
              </w:rPr>
              <w:t>Huoneen varustelu</w:t>
            </w:r>
          </w:p>
        </w:tc>
        <w:tc>
          <w:tcPr>
            <w:tcW w:w="7938" w:type="dxa"/>
            <w:vAlign w:val="center"/>
          </w:tcPr>
          <w:p w14:paraId="2B3A4ADA" w14:textId="77777777" w:rsidR="008B3798" w:rsidRDefault="008B3798" w:rsidP="00BD2DCE">
            <w:r>
              <w:t>Tämä ohjeistus helposti saatavilla.</w:t>
            </w:r>
          </w:p>
          <w:p w14:paraId="765658A5" w14:textId="77777777" w:rsidR="008B3798" w:rsidRPr="006E7366" w:rsidRDefault="008B3798" w:rsidP="00BD2DCE">
            <w:pPr>
              <w:rPr>
                <w:b/>
              </w:rPr>
            </w:pPr>
            <w:r w:rsidRPr="00F5184D">
              <w:t>Huone-/potilaskohtaiset hoito-, tutkimus- ja apuvälineet</w:t>
            </w:r>
            <w:r>
              <w:t xml:space="preserve">, </w:t>
            </w:r>
            <w:r w:rsidRPr="006E7366">
              <w:rPr>
                <w:b/>
              </w:rPr>
              <w:t xml:space="preserve">kertakäyttöiset jos mahdollista. </w:t>
            </w:r>
          </w:p>
          <w:p w14:paraId="6993AEC5" w14:textId="77777777" w:rsidR="008B3798" w:rsidRDefault="008B3798" w:rsidP="00BD2DCE">
            <w:r w:rsidRPr="00BC0B5A">
              <w:t>Potilas</w:t>
            </w:r>
            <w:r w:rsidRPr="00E632B1">
              <w:t>kohtaiset näytteenottovälineet.</w:t>
            </w:r>
          </w:p>
          <w:p w14:paraId="61A4AD15" w14:textId="77777777" w:rsidR="008B3798" w:rsidRDefault="008B3798" w:rsidP="00BD2DCE">
            <w:r w:rsidRPr="00F5184D">
              <w:t xml:space="preserve">Tarvittavat suojaimet. </w:t>
            </w:r>
          </w:p>
          <w:p w14:paraId="0590DF97" w14:textId="77777777" w:rsidR="008B3798" w:rsidRDefault="008B3798" w:rsidP="00BD2DCE">
            <w:r w:rsidRPr="00F5184D">
              <w:t xml:space="preserve">Huonekohtaiset siivousvälineet, pyykki- ja jäteastiat. </w:t>
            </w:r>
          </w:p>
          <w:p w14:paraId="21DE58FB" w14:textId="77777777" w:rsidR="008B3798" w:rsidRPr="0045502D" w:rsidRDefault="008B3798" w:rsidP="00BD2DCE">
            <w:r w:rsidRPr="00F5184D">
              <w:t xml:space="preserve">Eritetahra </w:t>
            </w:r>
            <w:r>
              <w:t>desinfektioaine kloori 1000 ppm ja kertakäyttöliinoja.</w:t>
            </w:r>
          </w:p>
        </w:tc>
      </w:tr>
      <w:tr w:rsidR="008B3798" w:rsidRPr="0045502D" w14:paraId="176478A4" w14:textId="77777777" w:rsidTr="00BD2DCE">
        <w:trPr>
          <w:trHeight w:val="1046"/>
        </w:trPr>
        <w:tc>
          <w:tcPr>
            <w:tcW w:w="2376" w:type="dxa"/>
            <w:vAlign w:val="center"/>
          </w:tcPr>
          <w:p w14:paraId="5F58F935" w14:textId="77777777" w:rsidR="008B3798" w:rsidRPr="0045502D" w:rsidRDefault="008B3798" w:rsidP="00BD2DCE">
            <w:pPr>
              <w:rPr>
                <w:b/>
                <w:bCs/>
              </w:rPr>
            </w:pPr>
            <w:r w:rsidRPr="0045502D">
              <w:rPr>
                <w:b/>
                <w:bCs/>
              </w:rPr>
              <w:t xml:space="preserve">Tiedottaminen </w:t>
            </w:r>
          </w:p>
        </w:tc>
        <w:tc>
          <w:tcPr>
            <w:tcW w:w="7938" w:type="dxa"/>
            <w:vAlign w:val="center"/>
          </w:tcPr>
          <w:p w14:paraId="735D3CB8" w14:textId="77777777" w:rsidR="008B3798" w:rsidRDefault="008B3798" w:rsidP="00BD2DCE">
            <w:r w:rsidRPr="0045502D">
              <w:t>Oveen merkintä: Vierailijat ottakaa yhteyttä hoitohenkilökuntaan ennen huoneeseen menoa.</w:t>
            </w:r>
          </w:p>
          <w:p w14:paraId="5AEF5035" w14:textId="77777777" w:rsidR="008B3798" w:rsidRDefault="008B3798" w:rsidP="00BD2DCE">
            <w:r w:rsidRPr="00EE3DE2">
              <w:t xml:space="preserve">Jos potilas on moniresistentin bakteerin kantaja, se </w:t>
            </w:r>
            <w:r w:rsidRPr="009B1F05">
              <w:t>näkyy</w:t>
            </w:r>
            <w:r>
              <w:t xml:space="preserve"> automaattisesti Eskon yläpalkissa (esim. </w:t>
            </w:r>
            <w:r w:rsidRPr="00BC0B5A">
              <w:t xml:space="preserve">C. </w:t>
            </w:r>
            <w:proofErr w:type="spellStart"/>
            <w:r w:rsidRPr="00BC0B5A">
              <w:t>auris</w:t>
            </w:r>
            <w:proofErr w:type="spellEnd"/>
            <w:r w:rsidRPr="00BC0B5A">
              <w:t xml:space="preserve"> </w:t>
            </w:r>
            <w:r>
              <w:t xml:space="preserve">todettu). </w:t>
            </w:r>
          </w:p>
          <w:p w14:paraId="29E4FAB7" w14:textId="77777777" w:rsidR="008B3798" w:rsidRDefault="008B3798" w:rsidP="00BD2DCE">
            <w:r>
              <w:t>Esko</w:t>
            </w:r>
            <w:r w:rsidRPr="00D23D0F">
              <w:t xml:space="preserve">n riskitietoihin </w:t>
            </w:r>
            <w:proofErr w:type="spellStart"/>
            <w:r w:rsidRPr="00D23D0F">
              <w:t>kantajuutta</w:t>
            </w:r>
            <w:proofErr w:type="spellEnd"/>
            <w:r w:rsidRPr="00D23D0F">
              <w:t xml:space="preserve"> ei merkitä.</w:t>
            </w:r>
          </w:p>
          <w:p w14:paraId="507302D0" w14:textId="77777777" w:rsidR="008B3798" w:rsidRDefault="008B3798" w:rsidP="00BD2DCE">
            <w:r>
              <w:t>Tiedota kosketusvarotoimista potilaan hoitoon osallistuvia.</w:t>
            </w:r>
          </w:p>
          <w:p w14:paraId="673FD893" w14:textId="77777777" w:rsidR="008B3798" w:rsidRPr="0045502D" w:rsidRDefault="008B3798" w:rsidP="00BD2DCE">
            <w:r>
              <w:t>Tiedota jatkohoitopaikkaa kosketusvarotoimista.</w:t>
            </w:r>
          </w:p>
        </w:tc>
      </w:tr>
      <w:tr w:rsidR="008B3798" w:rsidRPr="0045502D" w14:paraId="1C4F9D34" w14:textId="77777777" w:rsidTr="00BD2DCE">
        <w:trPr>
          <w:trHeight w:val="1046"/>
        </w:trPr>
        <w:tc>
          <w:tcPr>
            <w:tcW w:w="2376" w:type="dxa"/>
            <w:vAlign w:val="center"/>
          </w:tcPr>
          <w:p w14:paraId="0474DB03" w14:textId="77777777" w:rsidR="008B3798" w:rsidRPr="0045502D" w:rsidRDefault="008B3798" w:rsidP="00BD2DCE">
            <w:pPr>
              <w:rPr>
                <w:b/>
                <w:bCs/>
              </w:rPr>
            </w:pPr>
            <w:r>
              <w:rPr>
                <w:b/>
              </w:rPr>
              <w:t>Laboratorionäytteet</w:t>
            </w:r>
          </w:p>
        </w:tc>
        <w:tc>
          <w:tcPr>
            <w:tcW w:w="7938" w:type="dxa"/>
            <w:vAlign w:val="center"/>
          </w:tcPr>
          <w:p w14:paraId="1202B4BF" w14:textId="77777777" w:rsidR="008B3798" w:rsidRDefault="008B3798" w:rsidP="00BD2DCE">
            <w:proofErr w:type="spellStart"/>
            <w:r w:rsidRPr="00F5184D">
              <w:t>OYSissa</w:t>
            </w:r>
            <w:proofErr w:type="spellEnd"/>
            <w:r w:rsidRPr="00F5184D">
              <w:t xml:space="preserve"> laboratorionäytteitä tilatessa valitse </w:t>
            </w:r>
            <w:proofErr w:type="spellStart"/>
            <w:r w:rsidRPr="00F5184D">
              <w:t>Web</w:t>
            </w:r>
            <w:r>
              <w:t>Labin</w:t>
            </w:r>
            <w:proofErr w:type="spellEnd"/>
            <w:r>
              <w:t xml:space="preserve"> eristysvalikosta </w:t>
            </w:r>
            <w:r w:rsidRPr="00F5184D">
              <w:t xml:space="preserve">kosketuseritys, joka poistetaan varotoimien päätyttyä. </w:t>
            </w:r>
          </w:p>
          <w:p w14:paraId="0CDCAEC6" w14:textId="77777777" w:rsidR="008B3798" w:rsidRPr="00E632B1" w:rsidRDefault="008B3798" w:rsidP="00BD2DCE">
            <w:r w:rsidRPr="00F5184D">
              <w:t xml:space="preserve">Näyteputket laitetaan kaarimaljalle, ei lasketa potilaan vuoteeseen eikä pöydälle. </w:t>
            </w:r>
            <w:r>
              <w:t>N</w:t>
            </w:r>
            <w:r w:rsidRPr="00F5184D">
              <w:t>äytteenoton jälkeen riisu suojakäsineet, desinfioi kädet ja pue uudet suojakäsineet, pyyhi näyteputkien pinnat</w:t>
            </w:r>
            <w:r>
              <w:t xml:space="preserve"> denaturoidulla alkoholilla</w:t>
            </w:r>
            <w:r w:rsidRPr="00F5184D">
              <w:t xml:space="preserve"> ja laita putket puhtaaseen kertakäyttöiseen kaarimaljaan. Huoneen ulkopuolella liimaa näytetarrat ja laita ohjeistuksen mukaan näytteet suljettavaan pussiin (esim. </w:t>
            </w:r>
            <w:proofErr w:type="spellStart"/>
            <w:r w:rsidRPr="00F5184D">
              <w:t>minigrip</w:t>
            </w:r>
            <w:proofErr w:type="spellEnd"/>
            <w:r w:rsidRPr="00F5184D">
              <w:t>).</w:t>
            </w:r>
          </w:p>
          <w:p w14:paraId="09299BEE" w14:textId="77777777" w:rsidR="008B3798" w:rsidRPr="0045502D" w:rsidRDefault="008B3798" w:rsidP="00BD2DCE">
            <w:r w:rsidRPr="00E632B1">
              <w:t>Virtsa yms</w:t>
            </w:r>
            <w:r>
              <w:t>. näytteet voidaan käsitellä hu</w:t>
            </w:r>
            <w:r w:rsidRPr="00E632B1">
              <w:t>uhteluhuoneessa.</w:t>
            </w:r>
          </w:p>
        </w:tc>
      </w:tr>
      <w:tr w:rsidR="008B3798" w:rsidRPr="0045502D" w14:paraId="380D51B5" w14:textId="77777777" w:rsidTr="00BD2DCE">
        <w:trPr>
          <w:trHeight w:val="1046"/>
        </w:trPr>
        <w:tc>
          <w:tcPr>
            <w:tcW w:w="2376" w:type="dxa"/>
            <w:vAlign w:val="center"/>
          </w:tcPr>
          <w:p w14:paraId="354EA005" w14:textId="77777777" w:rsidR="008B3798" w:rsidRPr="00715C42" w:rsidRDefault="008B3798" w:rsidP="00BD2DCE">
            <w:pPr>
              <w:rPr>
                <w:b/>
              </w:rPr>
            </w:pPr>
            <w:r w:rsidRPr="00715C42">
              <w:rPr>
                <w:b/>
                <w:color w:val="000000"/>
              </w:rPr>
              <w:t>Varotoimien kesto</w:t>
            </w:r>
          </w:p>
        </w:tc>
        <w:tc>
          <w:tcPr>
            <w:tcW w:w="7938" w:type="dxa"/>
            <w:vAlign w:val="center"/>
          </w:tcPr>
          <w:p w14:paraId="245DA846" w14:textId="74E13871" w:rsidR="008B3798" w:rsidRPr="00F5184D" w:rsidRDefault="008B3798" w:rsidP="00BD2DCE">
            <w:proofErr w:type="spellStart"/>
            <w:r w:rsidRPr="00715C42">
              <w:rPr>
                <w:color w:val="000000"/>
              </w:rPr>
              <w:t>Candida</w:t>
            </w:r>
            <w:proofErr w:type="spellEnd"/>
            <w:r w:rsidRPr="00715C42">
              <w:rPr>
                <w:color w:val="000000"/>
              </w:rPr>
              <w:t xml:space="preserve"> </w:t>
            </w:r>
            <w:proofErr w:type="spellStart"/>
            <w:r w:rsidRPr="00715C42">
              <w:rPr>
                <w:color w:val="000000"/>
              </w:rPr>
              <w:t>Auris</w:t>
            </w:r>
            <w:proofErr w:type="spellEnd"/>
            <w:r w:rsidRPr="00715C42">
              <w:rPr>
                <w:color w:val="000000"/>
              </w:rPr>
              <w:t xml:space="preserve"> todettu: Aina osastohoidossa, teho-osastolla, toimenpideyksiköissä ja pitkäaikaishoidossa. Potilaasta otetaan </w:t>
            </w:r>
            <w:proofErr w:type="spellStart"/>
            <w:r w:rsidRPr="00715C42">
              <w:rPr>
                <w:color w:val="000000"/>
              </w:rPr>
              <w:t>CaauVi</w:t>
            </w:r>
            <w:proofErr w:type="spellEnd"/>
            <w:r w:rsidRPr="00715C42">
              <w:rPr>
                <w:color w:val="000000"/>
              </w:rPr>
              <w:t xml:space="preserve">-näyte 8687 kainaloista, nivusista, nielusta, ulosteesta, haavaeritteestä, </w:t>
            </w:r>
            <w:proofErr w:type="spellStart"/>
            <w:r w:rsidRPr="00715C42">
              <w:rPr>
                <w:color w:val="000000"/>
              </w:rPr>
              <w:t>dreenieritteestä</w:t>
            </w:r>
            <w:proofErr w:type="spellEnd"/>
            <w:r w:rsidRPr="00715C42">
              <w:rPr>
                <w:color w:val="000000"/>
              </w:rPr>
              <w:t xml:space="preserve"> ja imulimasta</w:t>
            </w:r>
            <w:r w:rsidR="00531599">
              <w:rPr>
                <w:color w:val="000000"/>
              </w:rPr>
              <w:t>,</w:t>
            </w:r>
            <w:r w:rsidRPr="00715C42">
              <w:rPr>
                <w:color w:val="000000"/>
              </w:rPr>
              <w:t xml:space="preserve"> jos</w:t>
            </w:r>
            <w:r w:rsidR="00531599">
              <w:rPr>
                <w:color w:val="000000"/>
              </w:rPr>
              <w:t xml:space="preserve"> potilas</w:t>
            </w:r>
            <w:r w:rsidRPr="00715C42">
              <w:rPr>
                <w:color w:val="000000"/>
              </w:rPr>
              <w:t xml:space="preserve"> </w:t>
            </w:r>
            <w:proofErr w:type="spellStart"/>
            <w:r w:rsidRPr="00715C42">
              <w:rPr>
                <w:color w:val="000000"/>
              </w:rPr>
              <w:t>intuboitu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715C42">
              <w:rPr>
                <w:color w:val="000000"/>
              </w:rPr>
              <w:t xml:space="preserve">tai </w:t>
            </w:r>
            <w:proofErr w:type="spellStart"/>
            <w:r w:rsidRPr="00715C42">
              <w:rPr>
                <w:color w:val="000000"/>
              </w:rPr>
              <w:t>trakeostomoitu</w:t>
            </w:r>
            <w:proofErr w:type="spellEnd"/>
            <w:r w:rsidRPr="00715C42">
              <w:rPr>
                <w:color w:val="000000"/>
              </w:rPr>
              <w:t>. Kosketusvarotoimia ei pureta</w:t>
            </w:r>
            <w:r w:rsidR="007B2387">
              <w:rPr>
                <w:color w:val="000000"/>
              </w:rPr>
              <w:t>,</w:t>
            </w:r>
            <w:r w:rsidRPr="00715C42">
              <w:rPr>
                <w:color w:val="000000"/>
              </w:rPr>
              <w:t xml:space="preserve"> vaikka näytteet olisi</w:t>
            </w:r>
            <w:r w:rsidR="007B2387">
              <w:rPr>
                <w:color w:val="000000"/>
              </w:rPr>
              <w:t>vat</w:t>
            </w:r>
            <w:r w:rsidRPr="00715C42">
              <w:rPr>
                <w:color w:val="000000"/>
              </w:rPr>
              <w:t xml:space="preserve"> negatiiviset.</w:t>
            </w:r>
          </w:p>
        </w:tc>
      </w:tr>
    </w:tbl>
    <w:p w14:paraId="72046325" w14:textId="77777777" w:rsidR="008B3798" w:rsidRDefault="008B3798" w:rsidP="008B3798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938"/>
      </w:tblGrid>
      <w:tr w:rsidR="008B3798" w:rsidRPr="0045502D" w14:paraId="0B891F31" w14:textId="77777777" w:rsidTr="00BD2DCE">
        <w:trPr>
          <w:trHeight w:val="1046"/>
        </w:trPr>
        <w:tc>
          <w:tcPr>
            <w:tcW w:w="2376" w:type="dxa"/>
            <w:vAlign w:val="center"/>
          </w:tcPr>
          <w:p w14:paraId="2D5C6CD7" w14:textId="77777777" w:rsidR="008B3798" w:rsidRPr="008753C5" w:rsidRDefault="008B3798" w:rsidP="00BD2DCE">
            <w:pPr>
              <w:rPr>
                <w:b/>
              </w:rPr>
            </w:pPr>
            <w:r w:rsidRPr="008753C5">
              <w:rPr>
                <w:b/>
              </w:rPr>
              <w:t>Altistunut potilas</w:t>
            </w:r>
          </w:p>
          <w:p w14:paraId="4DC84B3F" w14:textId="77777777" w:rsidR="008B3798" w:rsidRPr="00850B2A" w:rsidRDefault="008B3798" w:rsidP="00BD2DCE">
            <w:pPr>
              <w:rPr>
                <w:b/>
                <w:bCs/>
                <w:color w:val="FF0000"/>
              </w:rPr>
            </w:pPr>
          </w:p>
        </w:tc>
        <w:tc>
          <w:tcPr>
            <w:tcW w:w="7938" w:type="dxa"/>
            <w:vAlign w:val="center"/>
          </w:tcPr>
          <w:p w14:paraId="17FB933F" w14:textId="77777777" w:rsidR="008B3798" w:rsidRPr="00E37DC9" w:rsidRDefault="008B3798" w:rsidP="00BD2DCE">
            <w:pPr>
              <w:rPr>
                <w:b/>
              </w:rPr>
            </w:pPr>
            <w:r w:rsidRPr="00E37DC9">
              <w:rPr>
                <w:b/>
              </w:rPr>
              <w:t>Hoidetaan kosketusvaro</w:t>
            </w:r>
            <w:r w:rsidR="00590905">
              <w:rPr>
                <w:b/>
              </w:rPr>
              <w:t>to</w:t>
            </w:r>
            <w:r w:rsidRPr="00E37DC9">
              <w:rPr>
                <w:b/>
              </w:rPr>
              <w:t xml:space="preserve">imin. </w:t>
            </w:r>
          </w:p>
          <w:p w14:paraId="294C85D2" w14:textId="77777777" w:rsidR="008B3798" w:rsidRDefault="008B3798" w:rsidP="00BD2DCE">
            <w:r w:rsidRPr="008753C5">
              <w:t xml:space="preserve">Potilaasta otetaan kahdet näytteet kahden päivän välein. </w:t>
            </w:r>
          </w:p>
          <w:p w14:paraId="77B68A06" w14:textId="77777777" w:rsidR="008B3798" w:rsidRDefault="008B3798" w:rsidP="00BD2DCE">
            <w:proofErr w:type="spellStart"/>
            <w:r w:rsidRPr="008753C5">
              <w:t>CaauVi</w:t>
            </w:r>
            <w:proofErr w:type="spellEnd"/>
            <w:r w:rsidRPr="008753C5">
              <w:t>-näyte 8687 otetaan</w:t>
            </w:r>
            <w:r w:rsidRPr="008753C5">
              <w:rPr>
                <w:rFonts w:ascii="Arial" w:hAnsi="Arial" w:cs="Arial"/>
                <w:sz w:val="26"/>
                <w:szCs w:val="26"/>
                <w:shd w:val="clear" w:color="auto" w:fill="F4F4F4"/>
              </w:rPr>
              <w:t xml:space="preserve"> </w:t>
            </w:r>
            <w:r w:rsidRPr="008753C5">
              <w:t xml:space="preserve">kainaloista, nivusista, nielusta, ulosteesta, haavaeritteestä, </w:t>
            </w:r>
            <w:proofErr w:type="spellStart"/>
            <w:r w:rsidRPr="008753C5">
              <w:t>dreenieritteestä</w:t>
            </w:r>
            <w:proofErr w:type="spellEnd"/>
            <w:r w:rsidRPr="008753C5">
              <w:t xml:space="preserve"> ja imulimasta</w:t>
            </w:r>
            <w:r w:rsidR="005D0CDE">
              <w:t>,</w:t>
            </w:r>
            <w:r w:rsidRPr="008753C5">
              <w:t xml:space="preserve"> jos </w:t>
            </w:r>
            <w:r w:rsidR="005D0CDE">
              <w:t xml:space="preserve">potilas </w:t>
            </w:r>
            <w:proofErr w:type="spellStart"/>
            <w:r w:rsidRPr="008753C5">
              <w:t>intuboitu</w:t>
            </w:r>
            <w:proofErr w:type="spellEnd"/>
            <w:r w:rsidRPr="008753C5">
              <w:t xml:space="preserve"> tai </w:t>
            </w:r>
            <w:proofErr w:type="spellStart"/>
            <w:r w:rsidRPr="008753C5">
              <w:t>trakeostomoitu</w:t>
            </w:r>
            <w:proofErr w:type="spellEnd"/>
            <w:r w:rsidRPr="008753C5">
              <w:t xml:space="preserve">. Näyte otetaan vanutikulla geelikuljetusputkeen. </w:t>
            </w:r>
          </w:p>
          <w:p w14:paraId="30DA05FC" w14:textId="77777777" w:rsidR="008B3798" w:rsidRDefault="008B3798" w:rsidP="00BD2DCE">
            <w:r w:rsidRPr="008753C5">
              <w:t>Virtsanäyte</w:t>
            </w:r>
            <w:r w:rsidR="005D0CDE">
              <w:t>,</w:t>
            </w:r>
            <w:r w:rsidRPr="008753C5">
              <w:t xml:space="preserve"> jos potilaalla kestokate</w:t>
            </w:r>
            <w:r w:rsidR="005D0CDE">
              <w:t>t</w:t>
            </w:r>
            <w:r w:rsidRPr="008753C5">
              <w:t xml:space="preserve">ri, otetaan säilöntäaineettomaan putkeen. </w:t>
            </w:r>
          </w:p>
          <w:p w14:paraId="37246D7D" w14:textId="77777777" w:rsidR="008B3798" w:rsidRPr="00CE3A2C" w:rsidRDefault="008B3798" w:rsidP="00BD2DCE">
            <w:r w:rsidRPr="008B7642">
              <w:t>Varotoimet voi päättää, jos molemmat näytesarjat ovat negatiiviset.</w:t>
            </w:r>
          </w:p>
        </w:tc>
      </w:tr>
      <w:tr w:rsidR="008B3798" w:rsidRPr="0045502D" w14:paraId="0C08AE93" w14:textId="77777777" w:rsidTr="00BD2DCE">
        <w:trPr>
          <w:trHeight w:val="1046"/>
        </w:trPr>
        <w:tc>
          <w:tcPr>
            <w:tcW w:w="2376" w:type="dxa"/>
            <w:vAlign w:val="center"/>
          </w:tcPr>
          <w:p w14:paraId="267E58EB" w14:textId="77777777" w:rsidR="008B3798" w:rsidRPr="0045502D" w:rsidRDefault="008B3798" w:rsidP="00BD2DCE">
            <w:pPr>
              <w:rPr>
                <w:b/>
                <w:bCs/>
              </w:rPr>
            </w:pPr>
            <w:r w:rsidRPr="0045502D">
              <w:rPr>
                <w:b/>
                <w:bCs/>
              </w:rPr>
              <w:t>Käsih</w:t>
            </w:r>
            <w:r>
              <w:rPr>
                <w:b/>
                <w:bCs/>
              </w:rPr>
              <w:t>uuhteen käyttö</w:t>
            </w:r>
          </w:p>
        </w:tc>
        <w:tc>
          <w:tcPr>
            <w:tcW w:w="7938" w:type="dxa"/>
            <w:vAlign w:val="center"/>
          </w:tcPr>
          <w:p w14:paraId="5825F919" w14:textId="77777777" w:rsidR="008B3798" w:rsidRDefault="008B3798" w:rsidP="00BD2DCE">
            <w:r>
              <w:t xml:space="preserve">Huoneeseen mennessä ja sieltä poistuessa. </w:t>
            </w:r>
          </w:p>
          <w:p w14:paraId="43D22A18" w14:textId="77777777" w:rsidR="008B3798" w:rsidRDefault="008B3798" w:rsidP="00BD2DCE"/>
          <w:p w14:paraId="70A5B7C7" w14:textId="77777777" w:rsidR="008B3798" w:rsidRDefault="008B3798" w:rsidP="00BD2DCE">
            <w:r>
              <w:t>Ennen suojakäsineiden ja muiden suojainten pukemista ja niiden riisumisen jälkeen.</w:t>
            </w:r>
          </w:p>
          <w:p w14:paraId="20883E10" w14:textId="77777777" w:rsidR="008B3798" w:rsidRDefault="008B3798" w:rsidP="00BD2DCE"/>
          <w:p w14:paraId="25C1AD87" w14:textId="77777777" w:rsidR="008B3798" w:rsidRDefault="008B3798" w:rsidP="00BD2DCE">
            <w:r>
              <w:rPr>
                <w:b/>
              </w:rPr>
              <w:t xml:space="preserve">Desinfioi kädet </w:t>
            </w:r>
            <w:r w:rsidRPr="0067194F">
              <w:rPr>
                <w:b/>
              </w:rPr>
              <w:t>ja</w:t>
            </w:r>
            <w:r w:rsidRPr="0067194F">
              <w:rPr>
                <w:b/>
                <w:color w:val="FF0000"/>
              </w:rPr>
              <w:t xml:space="preserve"> </w:t>
            </w:r>
            <w:r w:rsidRPr="00E8729F">
              <w:rPr>
                <w:b/>
              </w:rPr>
              <w:t xml:space="preserve">vaihda </w:t>
            </w:r>
            <w:r w:rsidRPr="0067194F">
              <w:rPr>
                <w:b/>
              </w:rPr>
              <w:t>suojakäsineet</w:t>
            </w:r>
            <w:r>
              <w:t>: ennen aseptisia toimenpiteitä, hoitotoimenpiteiden välissä, eritteiden käsittelyn jälkeen</w:t>
            </w:r>
            <w:r w:rsidRPr="00111D0B">
              <w:t xml:space="preserve">. </w:t>
            </w:r>
          </w:p>
          <w:p w14:paraId="122AD2FC" w14:textId="77777777" w:rsidR="008B3798" w:rsidRDefault="008B3798" w:rsidP="00BD2DCE">
            <w:pPr>
              <w:rPr>
                <w:color w:val="FF0000"/>
              </w:rPr>
            </w:pPr>
          </w:p>
          <w:p w14:paraId="0FECD734" w14:textId="77777777" w:rsidR="008B3798" w:rsidRPr="00BD4103" w:rsidRDefault="008B3798" w:rsidP="00BD2DCE">
            <w:r w:rsidRPr="002F322D">
              <w:rPr>
                <w:b/>
              </w:rPr>
              <w:t>Ota huoneen kaapeista tarvittavat hoitovälineet desinfioiduin käsin.</w:t>
            </w:r>
          </w:p>
        </w:tc>
      </w:tr>
      <w:tr w:rsidR="008B3798" w:rsidRPr="0045502D" w14:paraId="7B0CCE22" w14:textId="77777777" w:rsidTr="00BD2DCE">
        <w:trPr>
          <w:trHeight w:val="401"/>
        </w:trPr>
        <w:tc>
          <w:tcPr>
            <w:tcW w:w="2376" w:type="dxa"/>
            <w:vAlign w:val="center"/>
          </w:tcPr>
          <w:p w14:paraId="441DF839" w14:textId="77777777" w:rsidR="008B3798" w:rsidRPr="0045502D" w:rsidRDefault="008B3798" w:rsidP="00BD2DCE">
            <w:pPr>
              <w:rPr>
                <w:b/>
              </w:rPr>
            </w:pPr>
            <w:r w:rsidRPr="0045502D">
              <w:rPr>
                <w:b/>
              </w:rPr>
              <w:t>Suojaimet</w:t>
            </w:r>
          </w:p>
          <w:p w14:paraId="4CC86CBC" w14:textId="77777777" w:rsidR="008B3798" w:rsidRPr="0045502D" w:rsidRDefault="008B3798" w:rsidP="00BD2DCE">
            <w:pPr>
              <w:rPr>
                <w:b/>
                <w:bCs/>
              </w:rPr>
            </w:pPr>
            <w:r w:rsidRPr="0045502D">
              <w:t>(kertakäyttöiset)</w:t>
            </w:r>
          </w:p>
        </w:tc>
        <w:tc>
          <w:tcPr>
            <w:tcW w:w="7938" w:type="dxa"/>
            <w:vAlign w:val="center"/>
          </w:tcPr>
          <w:p w14:paraId="400053D2" w14:textId="15E038F3" w:rsidR="008B3798" w:rsidRDefault="008B3798" w:rsidP="00BD2DCE">
            <w:r>
              <w:rPr>
                <w:b/>
              </w:rPr>
              <w:t>S</w:t>
            </w:r>
            <w:r w:rsidRPr="00BB5C55">
              <w:rPr>
                <w:b/>
              </w:rPr>
              <w:t>uojakäsineet ja suojatakki</w:t>
            </w:r>
            <w:r>
              <w:rPr>
                <w:b/>
              </w:rPr>
              <w:t xml:space="preserve">: </w:t>
            </w:r>
            <w:r w:rsidRPr="00877500">
              <w:t>A</w:t>
            </w:r>
            <w:r>
              <w:t>ina, kun</w:t>
            </w:r>
            <w:r w:rsidRPr="001948EE">
              <w:t xml:space="preserve"> ol</w:t>
            </w:r>
            <w:r>
              <w:t xml:space="preserve">et </w:t>
            </w:r>
            <w:r w:rsidRPr="001948EE">
              <w:t xml:space="preserve">kosketuksessa potilaaseen ja hänen </w:t>
            </w:r>
            <w:r w:rsidR="007B2387" w:rsidRPr="001948EE">
              <w:t>lähiympäristöönsä</w:t>
            </w:r>
            <w:r w:rsidRPr="001948EE">
              <w:t>.</w:t>
            </w:r>
            <w:r>
              <w:t xml:space="preserve"> Suojakäsineitä vaihdetaan ja kädet desinfioidaan aseptisen työjärjestyksen mukaisesti.</w:t>
            </w:r>
          </w:p>
          <w:p w14:paraId="679C6BDD" w14:textId="77777777" w:rsidR="008B3798" w:rsidRDefault="008B3798" w:rsidP="00BD2DCE"/>
          <w:p w14:paraId="76E2EF8C" w14:textId="77777777" w:rsidR="008B3798" w:rsidRPr="00BD4103" w:rsidRDefault="008B3798" w:rsidP="00BD2DCE">
            <w:r>
              <w:t>Käytä muita suojaimia (kirurginen suu-nenäsuojus ja suojalasit tai vaihtoehtoisesti visiirimaski), j</w:t>
            </w:r>
            <w:r w:rsidRPr="00EF3C24">
              <w:t>os vaara roiskeista</w:t>
            </w:r>
            <w:r>
              <w:t>.</w:t>
            </w:r>
          </w:p>
        </w:tc>
      </w:tr>
      <w:tr w:rsidR="008B3798" w:rsidRPr="0045502D" w14:paraId="4353EBE3" w14:textId="77777777" w:rsidTr="00BD2DCE">
        <w:trPr>
          <w:trHeight w:val="1562"/>
        </w:trPr>
        <w:tc>
          <w:tcPr>
            <w:tcW w:w="2376" w:type="dxa"/>
            <w:vAlign w:val="center"/>
          </w:tcPr>
          <w:p w14:paraId="354CED5B" w14:textId="77777777" w:rsidR="008B3798" w:rsidRPr="0045502D" w:rsidRDefault="008B3798" w:rsidP="00BD2DCE">
            <w:r w:rsidRPr="0045502D">
              <w:rPr>
                <w:b/>
              </w:rPr>
              <w:t>Suojainten pukeminen ja riisuminen</w:t>
            </w:r>
          </w:p>
        </w:tc>
        <w:tc>
          <w:tcPr>
            <w:tcW w:w="7938" w:type="dxa"/>
            <w:vAlign w:val="center"/>
          </w:tcPr>
          <w:p w14:paraId="633A9166" w14:textId="77777777" w:rsidR="008B3798" w:rsidRDefault="008B3798" w:rsidP="00BD2DCE">
            <w:r>
              <w:t>Pue s</w:t>
            </w:r>
            <w:r w:rsidRPr="001948EE">
              <w:t>uojata</w:t>
            </w:r>
            <w:r>
              <w:t>kki potilashuoneen ulkopuolella/v</w:t>
            </w:r>
            <w:r w:rsidRPr="001948EE">
              <w:t>älitilassa</w:t>
            </w:r>
            <w:r>
              <w:t>/</w:t>
            </w:r>
          </w:p>
          <w:p w14:paraId="58E8F1FC" w14:textId="77777777" w:rsidR="008B3798" w:rsidRDefault="008B3798" w:rsidP="00BD2DCE">
            <w:r>
              <w:t>potilashuoneessa</w:t>
            </w:r>
            <w:r w:rsidRPr="001948EE">
              <w:t xml:space="preserve">. </w:t>
            </w:r>
          </w:p>
          <w:p w14:paraId="7B983B04" w14:textId="77777777" w:rsidR="008B3798" w:rsidRDefault="008B3798" w:rsidP="00BD2DCE"/>
          <w:p w14:paraId="1A1D0CEE" w14:textId="77777777" w:rsidR="008B3798" w:rsidRDefault="008B3798" w:rsidP="00BD2DCE">
            <w:r w:rsidRPr="00EE3DE2">
              <w:t xml:space="preserve">Pue suojakäsineet potilashuoneessa juuri ennen potilaskosketusta </w:t>
            </w:r>
            <w:r>
              <w:t>tai hoitoympäristöön koskemista.</w:t>
            </w:r>
          </w:p>
          <w:p w14:paraId="6785BF54" w14:textId="77777777" w:rsidR="008B3798" w:rsidRDefault="008B3798" w:rsidP="00BD2DCE"/>
          <w:p w14:paraId="1109F48D" w14:textId="77777777" w:rsidR="008B3798" w:rsidRDefault="008B3798" w:rsidP="00BD2DCE">
            <w:pPr>
              <w:rPr>
                <w:b/>
              </w:rPr>
            </w:pPr>
            <w:r>
              <w:t>Riisu s</w:t>
            </w:r>
            <w:r w:rsidRPr="001948EE">
              <w:t>uojaimet potilashuoneessa</w:t>
            </w:r>
            <w:r>
              <w:t xml:space="preserve"> </w:t>
            </w:r>
            <w:r w:rsidRPr="000A155E">
              <w:t>suoraan roskiin.</w:t>
            </w:r>
            <w:r w:rsidRPr="00BB5C55">
              <w:rPr>
                <w:b/>
              </w:rPr>
              <w:t xml:space="preserve"> </w:t>
            </w:r>
          </w:p>
          <w:p w14:paraId="45F78270" w14:textId="77777777" w:rsidR="008B3798" w:rsidRPr="0045502D" w:rsidRDefault="008B3798" w:rsidP="00BD2DCE">
            <w:r w:rsidRPr="00BB5C55">
              <w:rPr>
                <w:b/>
              </w:rPr>
              <w:t>Suojainten riisumisjärjestys:</w:t>
            </w:r>
            <w:r>
              <w:t xml:space="preserve"> 1. suojakäsineet, 2. suojatakki,</w:t>
            </w:r>
            <w:r w:rsidR="005D0CDE">
              <w:t xml:space="preserve"> </w:t>
            </w:r>
            <w:r>
              <w:t>3. käsien desinfektio, 4. (suojalasit ja kirurginen suu-nenäsuojus/visiirimaski), 5. käsien desinfektio</w:t>
            </w:r>
            <w:r w:rsidR="005D0CDE">
              <w:t>.</w:t>
            </w:r>
          </w:p>
        </w:tc>
      </w:tr>
      <w:tr w:rsidR="008B3798" w:rsidRPr="0045502D" w14:paraId="667B3BCD" w14:textId="77777777" w:rsidTr="00BD2DCE">
        <w:trPr>
          <w:trHeight w:val="562"/>
        </w:trPr>
        <w:tc>
          <w:tcPr>
            <w:tcW w:w="2376" w:type="dxa"/>
            <w:vAlign w:val="center"/>
          </w:tcPr>
          <w:p w14:paraId="058D3E35" w14:textId="77777777" w:rsidR="008B3798" w:rsidRPr="0045502D" w:rsidRDefault="008B3798" w:rsidP="00BD2DCE">
            <w:pPr>
              <w:rPr>
                <w:b/>
              </w:rPr>
            </w:pPr>
            <w:r w:rsidRPr="0045502D">
              <w:rPr>
                <w:b/>
              </w:rPr>
              <w:t xml:space="preserve">Muu henkilökunta </w:t>
            </w:r>
          </w:p>
        </w:tc>
        <w:tc>
          <w:tcPr>
            <w:tcW w:w="7938" w:type="dxa"/>
            <w:vAlign w:val="center"/>
          </w:tcPr>
          <w:p w14:paraId="16982975" w14:textId="77777777" w:rsidR="008B3798" w:rsidRPr="00837BE2" w:rsidRDefault="008B3798" w:rsidP="00BD2DCE">
            <w:r w:rsidRPr="00DE44B3">
              <w:t>Samat suojaimet kuin osaston henkilökunnalla.</w:t>
            </w:r>
          </w:p>
        </w:tc>
      </w:tr>
      <w:tr w:rsidR="008B3798" w:rsidRPr="0045502D" w14:paraId="17F22118" w14:textId="77777777" w:rsidTr="00614A50">
        <w:trPr>
          <w:trHeight w:val="1002"/>
        </w:trPr>
        <w:tc>
          <w:tcPr>
            <w:tcW w:w="2376" w:type="dxa"/>
            <w:vAlign w:val="center"/>
          </w:tcPr>
          <w:p w14:paraId="20B2208F" w14:textId="77777777" w:rsidR="008B3798" w:rsidRDefault="008B3798" w:rsidP="00BD2DCE">
            <w:pPr>
              <w:rPr>
                <w:b/>
              </w:rPr>
            </w:pPr>
            <w:r w:rsidRPr="0045502D">
              <w:rPr>
                <w:b/>
              </w:rPr>
              <w:t>Potilaan kuljettaminen</w:t>
            </w:r>
          </w:p>
        </w:tc>
        <w:tc>
          <w:tcPr>
            <w:tcW w:w="7938" w:type="dxa"/>
            <w:vAlign w:val="center"/>
          </w:tcPr>
          <w:p w14:paraId="6C97D5CE" w14:textId="77777777" w:rsidR="008B3798" w:rsidRDefault="008B3798" w:rsidP="00BD2DCE">
            <w:r>
              <w:t xml:space="preserve">Käytä käsihuuhdetta ennen kuljetusta ja sen jälkeen. </w:t>
            </w:r>
            <w:r w:rsidRPr="00CA7F64">
              <w:t>Ennen kuljettamista pyyhi sängyn kaiteet kloorilla 1000ppm.</w:t>
            </w:r>
            <w:r>
              <w:t xml:space="preserve"> Potilaan oma hoitaja huolehtii.</w:t>
            </w:r>
          </w:p>
        </w:tc>
      </w:tr>
      <w:tr w:rsidR="008B3798" w:rsidRPr="0045502D" w14:paraId="0F74EB2B" w14:textId="77777777" w:rsidTr="00BD2DCE">
        <w:trPr>
          <w:trHeight w:val="401"/>
        </w:trPr>
        <w:tc>
          <w:tcPr>
            <w:tcW w:w="2376" w:type="dxa"/>
            <w:vAlign w:val="center"/>
          </w:tcPr>
          <w:p w14:paraId="3EEC66DE" w14:textId="77777777" w:rsidR="008B3798" w:rsidRPr="0045502D" w:rsidRDefault="008B3798" w:rsidP="00BD2DCE">
            <w:pPr>
              <w:rPr>
                <w:b/>
              </w:rPr>
            </w:pPr>
            <w:r w:rsidRPr="0045502D">
              <w:rPr>
                <w:b/>
              </w:rPr>
              <w:t>Hoito-, tutkimus - ja apuvälineet ja niiden huolto</w:t>
            </w:r>
          </w:p>
        </w:tc>
        <w:tc>
          <w:tcPr>
            <w:tcW w:w="7938" w:type="dxa"/>
            <w:vAlign w:val="center"/>
          </w:tcPr>
          <w:p w14:paraId="0E3321A0" w14:textId="77777777" w:rsidR="008B3798" w:rsidRPr="00561006" w:rsidRDefault="008B3798" w:rsidP="00BD2DCE">
            <w:pPr>
              <w:rPr>
                <w:color w:val="FF0000"/>
              </w:rPr>
            </w:pPr>
            <w:r w:rsidRPr="009F20BA">
              <w:t xml:space="preserve">Kaikki </w:t>
            </w:r>
            <w:r w:rsidRPr="00845308">
              <w:t xml:space="preserve">useita tunteja </w:t>
            </w:r>
            <w:r w:rsidRPr="009F20BA">
              <w:t xml:space="preserve">ihokosketuksissa olleet välineet laitetaan roskiin, esim. </w:t>
            </w:r>
            <w:r w:rsidRPr="00845308">
              <w:t xml:space="preserve">telemetriaseurannassa käytetyt johdot, verenpainemansetti, saturaatiomittari yms. </w:t>
            </w:r>
          </w:p>
          <w:p w14:paraId="5A9DBBD5" w14:textId="77777777" w:rsidR="008B3798" w:rsidRPr="00BC0B5A" w:rsidRDefault="008B3798" w:rsidP="00BD2DCE"/>
          <w:p w14:paraId="703BC9DF" w14:textId="77777777" w:rsidR="008B3798" w:rsidRPr="00BC0B5A" w:rsidRDefault="008B3798" w:rsidP="00BD2DCE">
            <w:r>
              <w:t>Muut m</w:t>
            </w:r>
            <w:r w:rsidRPr="00BC0B5A">
              <w:t xml:space="preserve">onikäyttöiset </w:t>
            </w:r>
            <w:r>
              <w:t xml:space="preserve">välineet puhdistetaan </w:t>
            </w:r>
            <w:r w:rsidRPr="00BC0B5A">
              <w:t>ja desinfioi</w:t>
            </w:r>
            <w:r>
              <w:t>daan</w:t>
            </w:r>
            <w:r w:rsidRPr="00BC0B5A">
              <w:t xml:space="preserve"> ensisijaisesti huuhtelu- ja desinfiointi</w:t>
            </w:r>
            <w:r>
              <w:t>koneessa (</w:t>
            </w:r>
            <w:proofErr w:type="spellStart"/>
            <w:r>
              <w:t>dehu</w:t>
            </w:r>
            <w:proofErr w:type="spellEnd"/>
            <w:r>
              <w:t xml:space="preserve">), </w:t>
            </w:r>
            <w:r w:rsidRPr="00317BEA">
              <w:t xml:space="preserve">jos mahdollista. Muussa tapauksessa käytä pesevää </w:t>
            </w:r>
            <w:r w:rsidR="00DE6CFC">
              <w:t>pintadesinfektioainetta</w:t>
            </w:r>
            <w:r w:rsidRPr="00845308">
              <w:t xml:space="preserve"> tai yleispuhdistusainetta ja denaturoitua alkoholia.</w:t>
            </w:r>
          </w:p>
          <w:p w14:paraId="40BC54A4" w14:textId="77777777" w:rsidR="008B3798" w:rsidRPr="00BC0B5A" w:rsidRDefault="008B3798" w:rsidP="00BD2DCE"/>
          <w:p w14:paraId="1407EF52" w14:textId="77777777" w:rsidR="008B3798" w:rsidRPr="0045502D" w:rsidRDefault="008B3798" w:rsidP="00BD2DCE">
            <w:r w:rsidRPr="00BC0B5A">
              <w:t>Epäselvissä tilanteissa ole yhteydessä hygieniahoitajaan p. 040 506 2094.</w:t>
            </w:r>
          </w:p>
        </w:tc>
      </w:tr>
      <w:tr w:rsidR="008B3798" w:rsidRPr="0045502D" w14:paraId="5E3AE5B8" w14:textId="77777777" w:rsidTr="00BD2DCE">
        <w:trPr>
          <w:trHeight w:val="637"/>
        </w:trPr>
        <w:tc>
          <w:tcPr>
            <w:tcW w:w="2376" w:type="dxa"/>
            <w:vAlign w:val="center"/>
          </w:tcPr>
          <w:p w14:paraId="136E83F3" w14:textId="77777777" w:rsidR="008B3798" w:rsidRPr="0045502D" w:rsidRDefault="008B3798" w:rsidP="00BD2DCE">
            <w:pPr>
              <w:rPr>
                <w:b/>
              </w:rPr>
            </w:pPr>
            <w:r>
              <w:rPr>
                <w:b/>
              </w:rPr>
              <w:t>Kirjat</w:t>
            </w:r>
            <w:r w:rsidRPr="0045502D">
              <w:rPr>
                <w:b/>
              </w:rPr>
              <w:t>, lelut</w:t>
            </w:r>
            <w:r w:rsidR="004757B7">
              <w:rPr>
                <w:b/>
              </w:rPr>
              <w:t>, viihdytysvälineet</w:t>
            </w:r>
            <w:r w:rsidRPr="0045502D">
              <w:rPr>
                <w:b/>
              </w:rPr>
              <w:t xml:space="preserve"> </w:t>
            </w:r>
            <w:r>
              <w:rPr>
                <w:b/>
              </w:rPr>
              <w:t>ym.</w:t>
            </w:r>
          </w:p>
        </w:tc>
        <w:tc>
          <w:tcPr>
            <w:tcW w:w="7938" w:type="dxa"/>
            <w:vAlign w:val="center"/>
          </w:tcPr>
          <w:p w14:paraId="11C8C504" w14:textId="77777777" w:rsidR="008B3798" w:rsidRPr="0045502D" w:rsidRDefault="008B3798" w:rsidP="00BD2DCE">
            <w:r w:rsidRPr="000F00D0">
              <w:t>Potilaskohtaisessa käytössä hoitojakson ajan ja niiden on oltava desinfioitavissa</w:t>
            </w:r>
            <w:r>
              <w:t>.</w:t>
            </w:r>
            <w:r w:rsidR="004757B7">
              <w:t xml:space="preserve"> Television kaukosäädin pussitetaan esim. </w:t>
            </w:r>
            <w:proofErr w:type="spellStart"/>
            <w:r w:rsidR="004757B7">
              <w:t>minigrip</w:t>
            </w:r>
            <w:proofErr w:type="spellEnd"/>
            <w:r w:rsidR="004757B7">
              <w:t xml:space="preserve"> pussiin. </w:t>
            </w:r>
            <w:r w:rsidRPr="000F00D0">
              <w:t>Ensisijaisesti tuodaan lapselle omia leluja kotoa.</w:t>
            </w:r>
          </w:p>
        </w:tc>
      </w:tr>
      <w:tr w:rsidR="008B3798" w:rsidRPr="0045502D" w14:paraId="28F824B4" w14:textId="77777777" w:rsidTr="000229E4">
        <w:trPr>
          <w:trHeight w:val="1115"/>
        </w:trPr>
        <w:tc>
          <w:tcPr>
            <w:tcW w:w="2376" w:type="dxa"/>
            <w:vAlign w:val="center"/>
          </w:tcPr>
          <w:p w14:paraId="148BB7B0" w14:textId="77777777" w:rsidR="008B3798" w:rsidRPr="0045502D" w:rsidRDefault="008B3798" w:rsidP="00BD2DCE">
            <w:pPr>
              <w:rPr>
                <w:b/>
                <w:bCs/>
              </w:rPr>
            </w:pPr>
            <w:r w:rsidRPr="0045502D">
              <w:rPr>
                <w:b/>
                <w:bCs/>
              </w:rPr>
              <w:lastRenderedPageBreak/>
              <w:t xml:space="preserve">Potilaan </w:t>
            </w:r>
            <w:r>
              <w:rPr>
                <w:b/>
                <w:bCs/>
              </w:rPr>
              <w:t>ja vierail</w:t>
            </w:r>
            <w:r w:rsidR="00DE6CFC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joiden </w:t>
            </w:r>
            <w:r w:rsidRPr="0045502D">
              <w:rPr>
                <w:b/>
                <w:bCs/>
              </w:rPr>
              <w:t>ohjaus</w:t>
            </w:r>
          </w:p>
        </w:tc>
        <w:tc>
          <w:tcPr>
            <w:tcW w:w="7938" w:type="dxa"/>
            <w:vAlign w:val="center"/>
          </w:tcPr>
          <w:p w14:paraId="4F12875F" w14:textId="77777777" w:rsidR="008B3798" w:rsidRDefault="008B3798" w:rsidP="00BD2DCE">
            <w:r w:rsidRPr="002F322D">
              <w:t>Kerro varotoimiin liittyvistä järjestelyistä, tarkoitu</w:t>
            </w:r>
            <w:r>
              <w:t>ksesta ja kestosta.</w:t>
            </w:r>
          </w:p>
          <w:p w14:paraId="14E01657" w14:textId="77777777" w:rsidR="008B3798" w:rsidRPr="00AA550A" w:rsidRDefault="008B3798" w:rsidP="00BD2DCE">
            <w:pPr>
              <w:rPr>
                <w:b/>
                <w:color w:val="FF0000"/>
                <w:sz w:val="18"/>
              </w:rPr>
            </w:pPr>
            <w:r w:rsidRPr="00AA550A">
              <w:rPr>
                <w:b/>
              </w:rPr>
              <w:t xml:space="preserve">Ohjaa käsien desinfektio. </w:t>
            </w:r>
          </w:p>
          <w:p w14:paraId="73C5BE60" w14:textId="77777777" w:rsidR="008B3798" w:rsidRPr="00C35E36" w:rsidRDefault="008B3798" w:rsidP="00BD2DCE">
            <w:r>
              <w:t xml:space="preserve">Anna tarvittaessa potilaalle </w:t>
            </w:r>
            <w:hyperlink r:id="rId14" w:history="1">
              <w:r w:rsidRPr="00C35E36">
                <w:rPr>
                  <w:rStyle w:val="Hyperlinkki"/>
                </w:rPr>
                <w:t>”Moniresistentin mikrobin kantaja kotona”</w:t>
              </w:r>
            </w:hyperlink>
            <w:r w:rsidRPr="00C35E36">
              <w:t xml:space="preserve"> –ohje.</w:t>
            </w:r>
          </w:p>
          <w:p w14:paraId="0425609D" w14:textId="77777777" w:rsidR="008B3798" w:rsidRPr="0045502D" w:rsidRDefault="008B3798" w:rsidP="00BD2DCE">
            <w:r>
              <w:t>Ohjaa vierailijoille</w:t>
            </w:r>
            <w:r>
              <w:rPr>
                <w:color w:val="FF0000"/>
              </w:rPr>
              <w:t xml:space="preserve"> </w:t>
            </w:r>
            <w:r w:rsidRPr="00F41D11">
              <w:t>k</w:t>
            </w:r>
            <w:r>
              <w:t>äsien desinfektio.</w:t>
            </w:r>
          </w:p>
        </w:tc>
      </w:tr>
      <w:tr w:rsidR="008B3798" w:rsidRPr="0045502D" w14:paraId="363FB3BC" w14:textId="77777777" w:rsidTr="000229E4">
        <w:trPr>
          <w:trHeight w:val="847"/>
        </w:trPr>
        <w:tc>
          <w:tcPr>
            <w:tcW w:w="2376" w:type="dxa"/>
            <w:vAlign w:val="center"/>
          </w:tcPr>
          <w:p w14:paraId="52A4D3AC" w14:textId="77777777" w:rsidR="008B3798" w:rsidRPr="0045502D" w:rsidRDefault="008B3798" w:rsidP="00BD2DCE">
            <w:pPr>
              <w:rPr>
                <w:b/>
                <w:bCs/>
              </w:rPr>
            </w:pPr>
            <w:r w:rsidRPr="0045502D">
              <w:rPr>
                <w:b/>
                <w:bCs/>
              </w:rPr>
              <w:t>Potilaan liikkuminen potilashuoneen ulkopuolella</w:t>
            </w:r>
          </w:p>
        </w:tc>
        <w:tc>
          <w:tcPr>
            <w:tcW w:w="7938" w:type="dxa"/>
            <w:vAlign w:val="center"/>
          </w:tcPr>
          <w:p w14:paraId="185955DD" w14:textId="77777777" w:rsidR="008B3798" w:rsidRPr="002D311A" w:rsidRDefault="008B3798" w:rsidP="00BD2DCE">
            <w:pPr>
              <w:rPr>
                <w:color w:val="00B050"/>
              </w:rPr>
            </w:pPr>
            <w:r w:rsidRPr="00845308">
              <w:t xml:space="preserve">Potilas voi liikkua potilashuoneen ulkopuolella, jos ei ole ympäristöään eritteillä sotkeva tai ripuloiva. </w:t>
            </w:r>
            <w:r>
              <w:t xml:space="preserve">Potilaalle ohjataan käsihygienia. </w:t>
            </w:r>
            <w:r w:rsidRPr="00845308">
              <w:t>Potilas desinfioi kädet potilashuoneesta poistuessa.</w:t>
            </w:r>
            <w:r>
              <w:rPr>
                <w:color w:val="FF0000"/>
              </w:rPr>
              <w:t xml:space="preserve"> </w:t>
            </w:r>
          </w:p>
        </w:tc>
      </w:tr>
      <w:tr w:rsidR="008B3798" w:rsidRPr="0045502D" w14:paraId="4EAD240B" w14:textId="77777777" w:rsidTr="00BD2DCE">
        <w:trPr>
          <w:trHeight w:val="580"/>
        </w:trPr>
        <w:tc>
          <w:tcPr>
            <w:tcW w:w="2376" w:type="dxa"/>
            <w:vAlign w:val="center"/>
          </w:tcPr>
          <w:p w14:paraId="44DF12D5" w14:textId="77777777" w:rsidR="008B3798" w:rsidRPr="0045502D" w:rsidRDefault="008B3798" w:rsidP="00BD2DCE">
            <w:pPr>
              <w:rPr>
                <w:b/>
              </w:rPr>
            </w:pPr>
            <w:r w:rsidRPr="0045502D">
              <w:rPr>
                <w:b/>
              </w:rPr>
              <w:t>Ruokailu</w:t>
            </w:r>
          </w:p>
        </w:tc>
        <w:tc>
          <w:tcPr>
            <w:tcW w:w="7938" w:type="dxa"/>
            <w:vAlign w:val="center"/>
          </w:tcPr>
          <w:p w14:paraId="3CE23F8F" w14:textId="77777777" w:rsidR="008B3798" w:rsidRPr="0045502D" w:rsidRDefault="008B3798" w:rsidP="00BD2DCE">
            <w:r>
              <w:t>Omassa huoneess</w:t>
            </w:r>
            <w:r w:rsidRPr="00C02CC4">
              <w:t xml:space="preserve">a. </w:t>
            </w:r>
            <w:r>
              <w:t>Tavalliset ruokailuvälineet, ruokatarjottimen palautus ja pesu normaalisti muiden astioiden kanssa.</w:t>
            </w:r>
          </w:p>
        </w:tc>
      </w:tr>
      <w:tr w:rsidR="008B3798" w:rsidRPr="0045502D" w14:paraId="4BCA308F" w14:textId="77777777" w:rsidTr="000229E4">
        <w:trPr>
          <w:trHeight w:val="5786"/>
        </w:trPr>
        <w:tc>
          <w:tcPr>
            <w:tcW w:w="2376" w:type="dxa"/>
            <w:vAlign w:val="center"/>
          </w:tcPr>
          <w:p w14:paraId="634CA4B1" w14:textId="77777777" w:rsidR="008B3798" w:rsidRPr="0045502D" w:rsidRDefault="008B3798" w:rsidP="00BD2DCE">
            <w:pPr>
              <w:rPr>
                <w:b/>
              </w:rPr>
            </w:pPr>
            <w:r w:rsidRPr="0045502D">
              <w:rPr>
                <w:b/>
              </w:rPr>
              <w:t>Siivous</w:t>
            </w:r>
          </w:p>
        </w:tc>
        <w:tc>
          <w:tcPr>
            <w:tcW w:w="7938" w:type="dxa"/>
            <w:vAlign w:val="center"/>
          </w:tcPr>
          <w:p w14:paraId="0E570D52" w14:textId="77777777" w:rsidR="008B3798" w:rsidRDefault="008B3798" w:rsidP="00BD2DCE">
            <w:r w:rsidRPr="00972776">
              <w:t>Samat suojaimet kuin osaston henkilökunnalla</w:t>
            </w:r>
            <w:r>
              <w:t>.</w:t>
            </w:r>
          </w:p>
          <w:p w14:paraId="3CA6AF4C" w14:textId="77777777" w:rsidR="008B3798" w:rsidRDefault="008B3798" w:rsidP="00BD2DCE"/>
          <w:p w14:paraId="619FCC67" w14:textId="77777777" w:rsidR="008B3798" w:rsidRPr="00BC0B5A" w:rsidRDefault="008B3798" w:rsidP="00BD2DCE">
            <w:r w:rsidRPr="00320F0E">
              <w:t>Huonekohtaiset siivousvälineet, mikrokuitukankaiset tai kertakäyttöiset siivousliinat.</w:t>
            </w:r>
          </w:p>
          <w:p w14:paraId="4A71646F" w14:textId="486132B0" w:rsidR="008B3798" w:rsidRPr="00C912E0" w:rsidRDefault="008B3798" w:rsidP="00BD2DCE">
            <w:r w:rsidRPr="00BC0B5A">
              <w:t xml:space="preserve">Päivittäinen siivous </w:t>
            </w:r>
            <w:r w:rsidRPr="00C912E0">
              <w:rPr>
                <w:b/>
              </w:rPr>
              <w:t>2 x/vrk</w:t>
            </w:r>
            <w:r w:rsidRPr="00BC0B5A">
              <w:t xml:space="preserve"> klo</w:t>
            </w:r>
            <w:r>
              <w:t xml:space="preserve">orilla 1000 ppm tai </w:t>
            </w:r>
            <w:proofErr w:type="spellStart"/>
            <w:r w:rsidRPr="00E37DC9">
              <w:t>Oxivirilla</w:t>
            </w:r>
            <w:proofErr w:type="spellEnd"/>
            <w:r w:rsidRPr="00E37DC9">
              <w:t xml:space="preserve"> </w:t>
            </w:r>
            <w:r w:rsidR="007B2387" w:rsidRPr="00E37DC9">
              <w:t>3,5 %</w:t>
            </w:r>
            <w:r w:rsidRPr="00E37DC9">
              <w:t xml:space="preserve">. </w:t>
            </w:r>
          </w:p>
          <w:p w14:paraId="7B26C811" w14:textId="77777777" w:rsidR="008B3798" w:rsidRPr="002F63C3" w:rsidRDefault="008B3798" w:rsidP="00BD2DCE"/>
          <w:p w14:paraId="19D63AE6" w14:textId="77777777" w:rsidR="008B3798" w:rsidRPr="00320F0E" w:rsidRDefault="008B3798" w:rsidP="00BD2DCE">
            <w:pPr>
              <w:rPr>
                <w:b/>
              </w:rPr>
            </w:pPr>
            <w:r w:rsidRPr="00320F0E">
              <w:rPr>
                <w:b/>
              </w:rPr>
              <w:t>Loppusiivous:</w:t>
            </w:r>
          </w:p>
          <w:p w14:paraId="4A9E53CF" w14:textId="5011DF67" w:rsidR="008B3798" w:rsidRPr="002F63C3" w:rsidRDefault="008B3798" w:rsidP="00BD2DCE">
            <w:r w:rsidRPr="002F63C3">
              <w:t>Pyyhi kosketuspinnat, WC- ja pesutilat kl</w:t>
            </w:r>
            <w:r>
              <w:t xml:space="preserve">oorilla 1000ppm tai </w:t>
            </w:r>
            <w:proofErr w:type="spellStart"/>
            <w:r w:rsidRPr="00E37DC9">
              <w:t>Oxivirilla</w:t>
            </w:r>
            <w:proofErr w:type="spellEnd"/>
            <w:r w:rsidRPr="00E37DC9">
              <w:t xml:space="preserve"> </w:t>
            </w:r>
            <w:r w:rsidR="007B2387" w:rsidRPr="00E37DC9">
              <w:t>3,5 %</w:t>
            </w:r>
            <w:r w:rsidRPr="00E37DC9">
              <w:t>.</w:t>
            </w:r>
          </w:p>
          <w:p w14:paraId="37020644" w14:textId="1124FBEF" w:rsidR="008B3798" w:rsidRPr="00951FCC" w:rsidRDefault="008B3798" w:rsidP="00BD2DCE">
            <w:pPr>
              <w:rPr>
                <w:color w:val="FF0000"/>
              </w:rPr>
            </w:pPr>
            <w:r>
              <w:t xml:space="preserve">Valuta </w:t>
            </w:r>
            <w:r w:rsidRPr="002F63C3">
              <w:t>WC-istuimen huuhtelureunan alapuolelle</w:t>
            </w:r>
            <w:r>
              <w:t>, lattiakaivon ja lavuaarien viemäreihin</w:t>
            </w:r>
            <w:r w:rsidRPr="002F63C3">
              <w:t xml:space="preserve"> reunoja myöten </w:t>
            </w:r>
            <w:r w:rsidR="007B2387" w:rsidRPr="002F63C3">
              <w:t>1 l</w:t>
            </w:r>
            <w:r w:rsidRPr="002F63C3">
              <w:t xml:space="preserve"> laimentamatonta klooria. Kloorin annetaan vaikuttaa 60 min, jonka jälkeen pestään harjalla ja huuhdellaan.</w:t>
            </w:r>
            <w:r>
              <w:t xml:space="preserve"> </w:t>
            </w:r>
            <w:r w:rsidRPr="00E37DC9">
              <w:t xml:space="preserve">Suihkupäät huolletaan </w:t>
            </w:r>
            <w:proofErr w:type="spellStart"/>
            <w:r w:rsidRPr="00E37DC9">
              <w:t>dehussa</w:t>
            </w:r>
            <w:proofErr w:type="spellEnd"/>
            <w:r w:rsidRPr="00E37DC9">
              <w:t xml:space="preserve"> desinfektio-ohjelmalla, suihkuletkut laitetaan roskiin.</w:t>
            </w:r>
          </w:p>
          <w:p w14:paraId="63B71EEA" w14:textId="77777777" w:rsidR="008B3798" w:rsidRDefault="008B3798" w:rsidP="00BD2DCE"/>
          <w:p w14:paraId="0329EA67" w14:textId="77777777" w:rsidR="008B3798" w:rsidRPr="008A56C7" w:rsidRDefault="008B3798" w:rsidP="00BD2DCE">
            <w:r>
              <w:t>Vuodevaatteet omassa kohdassaan.</w:t>
            </w:r>
          </w:p>
          <w:p w14:paraId="7A121A67" w14:textId="77777777" w:rsidR="008B3798" w:rsidRPr="002F63C3" w:rsidRDefault="008B3798" w:rsidP="00BD2DCE">
            <w:r w:rsidRPr="002F63C3">
              <w:t>Verhot ja väliverhot vaihdetaan puhtaisiin.</w:t>
            </w:r>
          </w:p>
          <w:p w14:paraId="238BC8F9" w14:textId="77777777" w:rsidR="008B3798" w:rsidRPr="002F63C3" w:rsidRDefault="008B3798" w:rsidP="00BD2DCE"/>
          <w:p w14:paraId="44A9C40F" w14:textId="77777777" w:rsidR="008B3798" w:rsidRPr="002F63C3" w:rsidRDefault="008B3798" w:rsidP="00BD2DCE">
            <w:r w:rsidRPr="002F63C3">
              <w:t xml:space="preserve">Loppusiivouksen jälkeen käytetään </w:t>
            </w:r>
            <w:proofErr w:type="spellStart"/>
            <w:r w:rsidRPr="002F63C3">
              <w:t>Nocospray</w:t>
            </w:r>
            <w:proofErr w:type="spellEnd"/>
            <w:r w:rsidRPr="002F63C3">
              <w:t>-laitetta (kuivahöyry-desinfektio).</w:t>
            </w:r>
          </w:p>
          <w:p w14:paraId="3FD357DA" w14:textId="77777777" w:rsidR="008B3798" w:rsidRPr="002F63C3" w:rsidRDefault="008B3798" w:rsidP="00BD2DCE"/>
          <w:p w14:paraId="29DE2F52" w14:textId="77777777" w:rsidR="008B3798" w:rsidRPr="00207565" w:rsidRDefault="008B3798" w:rsidP="00BD2DCE">
            <w:pPr>
              <w:rPr>
                <w:color w:val="FF0000"/>
              </w:rPr>
            </w:pPr>
            <w:r w:rsidRPr="002F63C3">
              <w:t>Loppusiivouksen jälkeen potilashuoneesta otetaan ympäristönäytteet</w:t>
            </w:r>
            <w:r>
              <w:t xml:space="preserve"> seuraavana arkipäivänä.</w:t>
            </w:r>
            <w:r w:rsidRPr="002F63C3">
              <w:t xml:space="preserve"> Ole tätä varten yhteydessä hygieniahoitajaan p. 040 506 2094.</w:t>
            </w:r>
            <w:r>
              <w:t xml:space="preserve"> </w:t>
            </w:r>
          </w:p>
        </w:tc>
      </w:tr>
      <w:tr w:rsidR="008B3798" w:rsidRPr="0045502D" w14:paraId="1B096176" w14:textId="77777777" w:rsidTr="000229E4">
        <w:trPr>
          <w:trHeight w:val="1389"/>
        </w:trPr>
        <w:tc>
          <w:tcPr>
            <w:tcW w:w="2376" w:type="dxa"/>
            <w:vAlign w:val="center"/>
          </w:tcPr>
          <w:p w14:paraId="26B5BAA3" w14:textId="77777777" w:rsidR="008B3798" w:rsidRPr="0045502D" w:rsidRDefault="008B3798" w:rsidP="00BD2DCE">
            <w:pPr>
              <w:rPr>
                <w:b/>
              </w:rPr>
            </w:pPr>
            <w:r>
              <w:rPr>
                <w:b/>
              </w:rPr>
              <w:t>Eritetahrat</w:t>
            </w:r>
          </w:p>
        </w:tc>
        <w:tc>
          <w:tcPr>
            <w:tcW w:w="7938" w:type="dxa"/>
            <w:vAlign w:val="center"/>
          </w:tcPr>
          <w:p w14:paraId="24C5CD24" w14:textId="77777777" w:rsidR="008B3798" w:rsidRDefault="008B3798" w:rsidP="00BD2DCE">
            <w:r>
              <w:t>Desinfektio kloori 1000ppm.</w:t>
            </w:r>
          </w:p>
          <w:p w14:paraId="535BB452" w14:textId="77777777" w:rsidR="008B3798" w:rsidRPr="00BC0236" w:rsidRDefault="008B3798" w:rsidP="00BD2DCE">
            <w:r w:rsidRPr="00BC0236">
              <w:t>Eritteissä on paljon mikrobeja.</w:t>
            </w:r>
            <w:r>
              <w:t xml:space="preserve"> </w:t>
            </w:r>
            <w:r w:rsidRPr="00BC0236">
              <w:t>Eritetahran havainnut poistaa sen välittömästi!</w:t>
            </w:r>
          </w:p>
          <w:p w14:paraId="00218A41" w14:textId="77777777" w:rsidR="008B3798" w:rsidRPr="00BC0236" w:rsidRDefault="008B3798" w:rsidP="00BD2DCE">
            <w:r w:rsidRPr="00BC0236">
              <w:t>Eritteitä ovat esim. oksennus, lima, sylki, märkä, uloste, virtsa, veri.</w:t>
            </w:r>
          </w:p>
          <w:p w14:paraId="21C198A3" w14:textId="77777777" w:rsidR="008B3798" w:rsidRDefault="007B2387" w:rsidP="00BD2DCE">
            <w:hyperlink r:id="rId15" w:history="1">
              <w:r w:rsidR="008B3798" w:rsidRPr="00BC0236">
                <w:rPr>
                  <w:rStyle w:val="Hyperlinkki"/>
                </w:rPr>
                <w:t>Eritetahradesinfektio</w:t>
              </w:r>
            </w:hyperlink>
          </w:p>
        </w:tc>
      </w:tr>
      <w:tr w:rsidR="008B3798" w:rsidRPr="0045502D" w14:paraId="473951CA" w14:textId="77777777" w:rsidTr="000229E4">
        <w:trPr>
          <w:trHeight w:val="843"/>
        </w:trPr>
        <w:tc>
          <w:tcPr>
            <w:tcW w:w="2376" w:type="dxa"/>
            <w:vAlign w:val="center"/>
          </w:tcPr>
          <w:p w14:paraId="51ECAF3A" w14:textId="77777777" w:rsidR="008B3798" w:rsidRPr="0045502D" w:rsidRDefault="008B3798" w:rsidP="00BD2DCE">
            <w:pPr>
              <w:rPr>
                <w:b/>
              </w:rPr>
            </w:pPr>
            <w:r w:rsidRPr="00B00FD0">
              <w:rPr>
                <w:b/>
              </w:rPr>
              <w:t>Vuodevaatteet</w:t>
            </w:r>
          </w:p>
        </w:tc>
        <w:tc>
          <w:tcPr>
            <w:tcW w:w="7938" w:type="dxa"/>
            <w:vAlign w:val="center"/>
          </w:tcPr>
          <w:p w14:paraId="000B293A" w14:textId="77777777" w:rsidR="008B3798" w:rsidRDefault="008B3798" w:rsidP="00BD2DCE">
            <w:r w:rsidRPr="00845308">
              <w:t>Liinavaatteet, peitto ja tyynyt lähetetään pesulaan. Patjan päällä oleva hygieniasuoja pyyhitään kloori 1000 ppm ja lähetetään sen jälkeen pesulaan, jos patjassa on jälkiä, patja hävitetään.</w:t>
            </w:r>
          </w:p>
        </w:tc>
      </w:tr>
      <w:tr w:rsidR="008B3798" w:rsidRPr="0045502D" w14:paraId="16FAAA2E" w14:textId="77777777" w:rsidTr="00BD2DCE">
        <w:trPr>
          <w:trHeight w:val="406"/>
        </w:trPr>
        <w:tc>
          <w:tcPr>
            <w:tcW w:w="2376" w:type="dxa"/>
            <w:vAlign w:val="center"/>
          </w:tcPr>
          <w:p w14:paraId="7D03834E" w14:textId="77777777" w:rsidR="008B3798" w:rsidRPr="0045502D" w:rsidRDefault="008B3798" w:rsidP="00BD2DCE">
            <w:pPr>
              <w:rPr>
                <w:b/>
              </w:rPr>
            </w:pPr>
            <w:r w:rsidRPr="0045502D">
              <w:rPr>
                <w:b/>
              </w:rPr>
              <w:t>Likapyykki</w:t>
            </w:r>
            <w:r>
              <w:rPr>
                <w:b/>
              </w:rPr>
              <w:t xml:space="preserve"> ja jätteet</w:t>
            </w:r>
          </w:p>
        </w:tc>
        <w:tc>
          <w:tcPr>
            <w:tcW w:w="7938" w:type="dxa"/>
            <w:vAlign w:val="center"/>
          </w:tcPr>
          <w:p w14:paraId="0AD13569" w14:textId="77777777" w:rsidR="008B3798" w:rsidRPr="0045502D" w:rsidRDefault="008B3798" w:rsidP="00BD2DCE">
            <w:r>
              <w:t xml:space="preserve">Laita likapyykki huoneessa suoraan pyykkisäkkiin/jätesäkkiin. Ei merkitä. </w:t>
            </w:r>
          </w:p>
        </w:tc>
      </w:tr>
      <w:tr w:rsidR="008B3798" w:rsidRPr="0045502D" w14:paraId="55DDC240" w14:textId="77777777" w:rsidTr="000229E4">
        <w:trPr>
          <w:trHeight w:val="1130"/>
        </w:trPr>
        <w:tc>
          <w:tcPr>
            <w:tcW w:w="2376" w:type="dxa"/>
            <w:vAlign w:val="center"/>
          </w:tcPr>
          <w:p w14:paraId="295F608F" w14:textId="77777777" w:rsidR="008B3798" w:rsidRPr="0045502D" w:rsidRDefault="008B3798" w:rsidP="00BD2DCE">
            <w:pPr>
              <w:rPr>
                <w:b/>
              </w:rPr>
            </w:pPr>
            <w:r w:rsidRPr="0045502D">
              <w:rPr>
                <w:b/>
              </w:rPr>
              <w:t>Vainajan käsittely</w:t>
            </w:r>
            <w:r>
              <w:rPr>
                <w:b/>
              </w:rPr>
              <w:t xml:space="preserve"> ja kuljettaminen</w:t>
            </w:r>
          </w:p>
        </w:tc>
        <w:tc>
          <w:tcPr>
            <w:tcW w:w="7938" w:type="dxa"/>
            <w:vAlign w:val="center"/>
          </w:tcPr>
          <w:p w14:paraId="4B080A1E" w14:textId="77777777" w:rsidR="008B3798" w:rsidRPr="00845308" w:rsidRDefault="008B3798" w:rsidP="00BD2DCE">
            <w:r w:rsidRPr="00845308">
              <w:t>Henkilökunta käyttää samoja suojaimia kuin potilasta hoidettaessa.</w:t>
            </w:r>
          </w:p>
          <w:p w14:paraId="0E78F545" w14:textId="77777777" w:rsidR="008B3798" w:rsidRPr="00845308" w:rsidRDefault="008B3798" w:rsidP="00BD2DCE">
            <w:r w:rsidRPr="00845308">
              <w:t xml:space="preserve">Ennen vainajan kuljettamista pyyhi sängyn kaiteet kloorilla 1000 ppm. </w:t>
            </w:r>
          </w:p>
          <w:p w14:paraId="51661FC6" w14:textId="77777777" w:rsidR="008B3798" w:rsidRPr="0045502D" w:rsidRDefault="008B3798" w:rsidP="00BD2DCE">
            <w:r w:rsidRPr="00845308">
              <w:t xml:space="preserve">Käytä käsihuuhdetta ennen kuljetusta ja sen jälkeen. Pue suojakäsineet ennen vainajan siirtoa. </w:t>
            </w:r>
          </w:p>
        </w:tc>
      </w:tr>
    </w:tbl>
    <w:p w14:paraId="3771EA7E" w14:textId="77777777" w:rsidR="00077C6C" w:rsidRPr="00115143" w:rsidRDefault="00077C6C" w:rsidP="00115143"/>
    <w:sectPr w:rsidR="00077C6C" w:rsidRPr="00115143" w:rsidSect="00CD237B">
      <w:headerReference w:type="default" r:id="rId16"/>
      <w:footerReference w:type="default" r:id="rId17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AC42" w14:textId="77777777" w:rsidR="005B71CE" w:rsidRDefault="005B71CE">
      <w:r>
        <w:separator/>
      </w:r>
    </w:p>
  </w:endnote>
  <w:endnote w:type="continuationSeparator" w:id="0">
    <w:p w14:paraId="2C22D782" w14:textId="77777777" w:rsidR="005B71CE" w:rsidRDefault="005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36CC" w14:textId="77777777" w:rsidR="00C7218A" w:rsidRPr="006D7B5C" w:rsidRDefault="00C7218A" w:rsidP="003F7EA9">
    <w:pPr>
      <w:tabs>
        <w:tab w:val="left" w:pos="3119"/>
        <w:tab w:val="right" w:pos="9356"/>
      </w:tabs>
      <w:rPr>
        <w:sz w:val="16"/>
        <w:szCs w:val="16"/>
        <w:lang w:val="en-US"/>
      </w:rPr>
    </w:pPr>
    <w:r w:rsidRPr="006D7B5C">
      <w:rPr>
        <w:sz w:val="16"/>
        <w:szCs w:val="16"/>
        <w:lang w:val="en-US"/>
      </w:rPr>
      <w:tab/>
    </w:r>
    <w:r w:rsidRPr="006D7B5C">
      <w:rPr>
        <w:sz w:val="16"/>
        <w:szCs w:val="16"/>
        <w:lang w:val="en-US"/>
      </w:rPr>
      <w:tab/>
    </w:r>
    <w:bookmarkStart w:id="11" w:name="tekijä"/>
    <w:bookmarkEnd w:id="11"/>
  </w:p>
  <w:p w14:paraId="4FEFE05D" w14:textId="1D94175E" w:rsidR="00C7218A" w:rsidRPr="008B3798" w:rsidRDefault="005B71CE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bookmarkStart w:id="12" w:name="PostiToka"/>
    <w:bookmarkEnd w:id="12"/>
    <w:r w:rsidRPr="005B71CE">
      <w:rPr>
        <w:sz w:val="20"/>
        <w:szCs w:val="20"/>
      </w:rPr>
      <w:t>www.oys.fi</w:t>
    </w:r>
    <w:r>
      <w:rPr>
        <w:sz w:val="20"/>
        <w:szCs w:val="20"/>
      </w:rPr>
      <w:tab/>
    </w:r>
    <w:r w:rsidR="00C7218A" w:rsidRPr="008B3798">
      <w:rPr>
        <w:sz w:val="16"/>
        <w:szCs w:val="16"/>
      </w:rPr>
      <w:tab/>
    </w:r>
    <w:r w:rsidR="00C7218A" w:rsidRPr="008B3798">
      <w:rPr>
        <w:sz w:val="16"/>
        <w:szCs w:val="16"/>
      </w:rPr>
      <w:tab/>
    </w:r>
    <w:bookmarkStart w:id="13" w:name="sposti"/>
    <w:r w:rsidRPr="008B3798">
      <w:rPr>
        <w:sz w:val="16"/>
        <w:szCs w:val="16"/>
      </w:rPr>
      <w:t xml:space="preserve">  </w:t>
    </w:r>
    <w:bookmarkEnd w:id="13"/>
  </w:p>
  <w:p w14:paraId="407F28BA" w14:textId="77777777" w:rsidR="00C7218A" w:rsidRPr="008B3798" w:rsidRDefault="00C7218A" w:rsidP="005B71CE">
    <w:pPr>
      <w:ind w:right="850"/>
      <w:rPr>
        <w:sz w:val="16"/>
        <w:szCs w:val="16"/>
      </w:rPr>
    </w:pPr>
    <w:bookmarkStart w:id="14" w:name="Tiedosto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CDCE" w14:textId="77777777" w:rsidR="005B71CE" w:rsidRDefault="005B71CE">
      <w:r>
        <w:separator/>
      </w:r>
    </w:p>
  </w:footnote>
  <w:footnote w:type="continuationSeparator" w:id="0">
    <w:p w14:paraId="1B44C287" w14:textId="77777777" w:rsidR="005B71CE" w:rsidRDefault="005B7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A418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7A494B" wp14:editId="265A91E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ADC87" w14:textId="77777777" w:rsidR="00C7218A" w:rsidRDefault="005B71CE" w:rsidP="00AB4D04">
                          <w:bookmarkStart w:id="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261AA" wp14:editId="2CD99EE9">
                                <wp:extent cx="969645" cy="478790"/>
                                <wp:effectExtent l="0" t="0" r="1905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0605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5B71CE" w:rsidP="00AB4D04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1E40E64F" wp14:editId="761060A0">
                          <wp:extent cx="969645" cy="478790"/>
                          <wp:effectExtent l="0" t="0" r="1905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1" w:name="asiakirjannimi"/>
    <w:r w:rsidR="005B71CE">
      <w:rPr>
        <w:sz w:val="18"/>
        <w:szCs w:val="18"/>
      </w:rPr>
      <w:t>T</w:t>
    </w:r>
    <w:bookmarkEnd w:id="1"/>
    <w:r w:rsidR="008B3798">
      <w:rPr>
        <w:sz w:val="18"/>
        <w:szCs w:val="18"/>
      </w:rPr>
      <w:t>oimintaohje</w:t>
    </w:r>
    <w:r>
      <w:rPr>
        <w:sz w:val="18"/>
        <w:szCs w:val="18"/>
      </w:rPr>
      <w:tab/>
    </w:r>
    <w:bookmarkStart w:id="2" w:name="asiakirjanversio"/>
    <w:bookmarkEnd w:id="2"/>
    <w:r w:rsidR="00CD37D3">
      <w:rPr>
        <w:sz w:val="18"/>
        <w:szCs w:val="18"/>
      </w:rPr>
      <w:t xml:space="preserve">   </w:t>
    </w:r>
    <w:r w:rsidR="00CD37D3">
      <w:rPr>
        <w:sz w:val="18"/>
        <w:szCs w:val="18"/>
      </w:rPr>
      <w:fldChar w:fldCharType="begin"/>
    </w:r>
    <w:r w:rsidR="00CD37D3">
      <w:rPr>
        <w:sz w:val="18"/>
        <w:szCs w:val="18"/>
      </w:rPr>
      <w:instrText xml:space="preserve">  PAGE   \* MERGEFORMAT  \* MERGEFORMAT </w:instrText>
    </w:r>
    <w:r w:rsidR="00CD37D3">
      <w:rPr>
        <w:sz w:val="18"/>
        <w:szCs w:val="18"/>
      </w:rPr>
      <w:fldChar w:fldCharType="separate"/>
    </w:r>
    <w:r w:rsidR="0016398A">
      <w:rPr>
        <w:noProof/>
        <w:sz w:val="18"/>
        <w:szCs w:val="18"/>
      </w:rPr>
      <w:t>1</w:t>
    </w:r>
    <w:r w:rsidR="00CD37D3">
      <w:rPr>
        <w:sz w:val="18"/>
        <w:szCs w:val="18"/>
      </w:rPr>
      <w:fldChar w:fldCharType="end"/>
    </w:r>
    <w:r w:rsidR="00CD37D3">
      <w:rPr>
        <w:sz w:val="18"/>
        <w:szCs w:val="18"/>
      </w:rPr>
      <w:t xml:space="preserve"> (</w:t>
    </w:r>
    <w:r w:rsidR="00CD37D3">
      <w:rPr>
        <w:sz w:val="18"/>
        <w:szCs w:val="18"/>
      </w:rPr>
      <w:fldChar w:fldCharType="begin"/>
    </w:r>
    <w:r w:rsidR="00CD37D3">
      <w:rPr>
        <w:sz w:val="18"/>
        <w:szCs w:val="18"/>
      </w:rPr>
      <w:instrText xml:space="preserve">  NUMPAGES   \* MERGEFORMAT  \* MERGEFORMAT </w:instrText>
    </w:r>
    <w:r w:rsidR="00CD37D3">
      <w:rPr>
        <w:sz w:val="18"/>
        <w:szCs w:val="18"/>
      </w:rPr>
      <w:fldChar w:fldCharType="separate"/>
    </w:r>
    <w:r w:rsidR="0016398A">
      <w:rPr>
        <w:noProof/>
        <w:sz w:val="18"/>
        <w:szCs w:val="18"/>
      </w:rPr>
      <w:t>3</w:t>
    </w:r>
    <w:r w:rsidR="00CD37D3">
      <w:rPr>
        <w:sz w:val="18"/>
        <w:szCs w:val="18"/>
      </w:rPr>
      <w:fldChar w:fldCharType="end"/>
    </w:r>
    <w:r w:rsidR="00CD37D3">
      <w:rPr>
        <w:sz w:val="18"/>
        <w:szCs w:val="18"/>
      </w:rPr>
      <w:t xml:space="preserve">)  </w:t>
    </w:r>
    <w:r w:rsidR="00CD37D3">
      <w:rPr>
        <w:sz w:val="18"/>
        <w:szCs w:val="18"/>
      </w:rPr>
      <w:tab/>
    </w:r>
    <w:r>
      <w:rPr>
        <w:sz w:val="18"/>
        <w:szCs w:val="18"/>
      </w:rPr>
      <w:tab/>
    </w:r>
    <w:bookmarkStart w:id="3" w:name="Sivunro"/>
    <w:bookmarkEnd w:id="3"/>
    <w:r>
      <w:rPr>
        <w:sz w:val="18"/>
        <w:szCs w:val="18"/>
      </w:rPr>
      <w:t xml:space="preserve"> </w:t>
    </w:r>
  </w:p>
  <w:p w14:paraId="000AF208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3EF3D10F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2AA7F01D" w14:textId="3E523F54" w:rsidR="00C7218A" w:rsidRPr="005F7243" w:rsidRDefault="005B71CE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r>
      <w:rPr>
        <w:sz w:val="18"/>
        <w:szCs w:val="18"/>
      </w:rPr>
      <w:t>Infektioyksikkö</w:t>
    </w:r>
    <w:bookmarkEnd w:id="8"/>
    <w:r w:rsidR="00C7218A" w:rsidRPr="005F7243">
      <w:rPr>
        <w:sz w:val="18"/>
        <w:szCs w:val="18"/>
      </w:rPr>
      <w:tab/>
    </w:r>
    <w:bookmarkStart w:id="9" w:name="pvm"/>
    <w:r w:rsidR="007B2387">
      <w:rPr>
        <w:sz w:val="18"/>
        <w:szCs w:val="18"/>
      </w:rPr>
      <w:t>7</w:t>
    </w:r>
    <w:r w:rsidR="0016398A">
      <w:rPr>
        <w:sz w:val="18"/>
        <w:szCs w:val="18"/>
      </w:rPr>
      <w:t>.</w:t>
    </w:r>
    <w:r w:rsidR="007B2387">
      <w:rPr>
        <w:sz w:val="18"/>
        <w:szCs w:val="18"/>
      </w:rPr>
      <w:t>3</w:t>
    </w:r>
    <w:r>
      <w:rPr>
        <w:sz w:val="18"/>
        <w:szCs w:val="18"/>
      </w:rPr>
      <w:t>.202</w:t>
    </w:r>
    <w:bookmarkEnd w:id="9"/>
    <w:r w:rsidR="007B2387">
      <w:rPr>
        <w:sz w:val="18"/>
        <w:szCs w:val="18"/>
      </w:rPr>
      <w:t>5</w:t>
    </w:r>
    <w:r w:rsidR="00C7218A" w:rsidRPr="005F7243">
      <w:rPr>
        <w:sz w:val="18"/>
        <w:szCs w:val="18"/>
      </w:rPr>
      <w:tab/>
    </w:r>
    <w:bookmarkStart w:id="10" w:name="julkisuus"/>
    <w:bookmarkEnd w:id="10"/>
  </w:p>
  <w:p w14:paraId="07B34A7A" w14:textId="77777777" w:rsidR="00C7218A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043CD7CE" w14:textId="77777777" w:rsidR="005B71CE" w:rsidRPr="005F7243" w:rsidRDefault="005B71CE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  <w:r w:rsidRPr="00DA44D7">
      <w:rPr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9BDB40" wp14:editId="2537170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AE793" id="Suora yhdysviiva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151865258">
    <w:abstractNumId w:val="3"/>
  </w:num>
  <w:num w:numId="2" w16cid:durableId="1995449497">
    <w:abstractNumId w:val="2"/>
  </w:num>
  <w:num w:numId="3" w16cid:durableId="450395884">
    <w:abstractNumId w:val="1"/>
  </w:num>
  <w:num w:numId="4" w16cid:durableId="1339850669">
    <w:abstractNumId w:val="0"/>
  </w:num>
  <w:num w:numId="5" w16cid:durableId="621805668">
    <w:abstractNumId w:val="11"/>
  </w:num>
  <w:num w:numId="6" w16cid:durableId="827594508">
    <w:abstractNumId w:val="9"/>
  </w:num>
  <w:num w:numId="7" w16cid:durableId="738819661">
    <w:abstractNumId w:val="6"/>
  </w:num>
  <w:num w:numId="8" w16cid:durableId="735199937">
    <w:abstractNumId w:val="13"/>
  </w:num>
  <w:num w:numId="9" w16cid:durableId="1414620571">
    <w:abstractNumId w:val="5"/>
  </w:num>
  <w:num w:numId="10" w16cid:durableId="1739594532">
    <w:abstractNumId w:val="8"/>
  </w:num>
  <w:num w:numId="11" w16cid:durableId="441612937">
    <w:abstractNumId w:val="7"/>
  </w:num>
  <w:num w:numId="12" w16cid:durableId="1103381882">
    <w:abstractNumId w:val="4"/>
  </w:num>
  <w:num w:numId="13" w16cid:durableId="491027385">
    <w:abstractNumId w:val="12"/>
  </w:num>
  <w:num w:numId="14" w16cid:durableId="654181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5B71CE"/>
    <w:rsid w:val="00004F15"/>
    <w:rsid w:val="00011199"/>
    <w:rsid w:val="00017943"/>
    <w:rsid w:val="0002235E"/>
    <w:rsid w:val="000229E4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6398A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1F7820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773B7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757B7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4F74DA"/>
    <w:rsid w:val="00500A57"/>
    <w:rsid w:val="005042FF"/>
    <w:rsid w:val="00505C9A"/>
    <w:rsid w:val="00506D0D"/>
    <w:rsid w:val="005150CB"/>
    <w:rsid w:val="005202BD"/>
    <w:rsid w:val="00531599"/>
    <w:rsid w:val="00540198"/>
    <w:rsid w:val="005561DC"/>
    <w:rsid w:val="00562DC9"/>
    <w:rsid w:val="00563B9B"/>
    <w:rsid w:val="00565825"/>
    <w:rsid w:val="005763EB"/>
    <w:rsid w:val="0058326F"/>
    <w:rsid w:val="00584BB1"/>
    <w:rsid w:val="005858C9"/>
    <w:rsid w:val="005871FF"/>
    <w:rsid w:val="00590905"/>
    <w:rsid w:val="00593742"/>
    <w:rsid w:val="005A288E"/>
    <w:rsid w:val="005A3C89"/>
    <w:rsid w:val="005A46AF"/>
    <w:rsid w:val="005A6022"/>
    <w:rsid w:val="005B3883"/>
    <w:rsid w:val="005B71CE"/>
    <w:rsid w:val="005C0850"/>
    <w:rsid w:val="005C6EF2"/>
    <w:rsid w:val="005D0CDE"/>
    <w:rsid w:val="005D497F"/>
    <w:rsid w:val="005F7243"/>
    <w:rsid w:val="00603D10"/>
    <w:rsid w:val="00614A50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2387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2753"/>
    <w:rsid w:val="008A36CD"/>
    <w:rsid w:val="008A64FF"/>
    <w:rsid w:val="008A6B8B"/>
    <w:rsid w:val="008B022B"/>
    <w:rsid w:val="008B2BFA"/>
    <w:rsid w:val="008B3798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12E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15A7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B4F24"/>
    <w:rsid w:val="00CC245C"/>
    <w:rsid w:val="00CC4C28"/>
    <w:rsid w:val="00CD237B"/>
    <w:rsid w:val="00CD37D3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CFC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871D3"/>
    <w:rsid w:val="00F91BB9"/>
    <w:rsid w:val="00F960B0"/>
    <w:rsid w:val="00FA6E49"/>
    <w:rsid w:val="00FB1B17"/>
    <w:rsid w:val="00FB2E6B"/>
    <w:rsid w:val="00FB3260"/>
    <w:rsid w:val="00FB6448"/>
    <w:rsid w:val="00FC2A83"/>
    <w:rsid w:val="00FC47B1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180B1E"/>
  <w15:docId w15:val="{5721D739-7102-4602-9135-50A267F6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unhideWhenUsed/>
    <w:rsid w:val="005B71CE"/>
    <w:rPr>
      <w:color w:val="0000FF" w:themeColor="hyperlink"/>
      <w:u w:val="single"/>
    </w:rPr>
  </w:style>
  <w:style w:type="character" w:customStyle="1" w:styleId="YltunnisteChar">
    <w:name w:val="Ylätunniste Char"/>
    <w:basedOn w:val="Kappaleenoletusfontti"/>
    <w:link w:val="Yltunniste"/>
    <w:uiPriority w:val="99"/>
    <w:rsid w:val="00CD37D3"/>
    <w:rPr>
      <w:b/>
    </w:rPr>
  </w:style>
  <w:style w:type="character" w:styleId="AvattuHyperlinkki">
    <w:name w:val="FollowedHyperlink"/>
    <w:basedOn w:val="Kappaleenoletusfontti"/>
    <w:semiHidden/>
    <w:unhideWhenUsed/>
    <w:rsid w:val="00FC4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ppshp.fi/dokumentit/_layouts/15/WopiFrame.aspx?sourcedoc=%7BE8F0DD3C-36B2-4976-B16B-418756E0F56E%7D&amp;file=Tavanomaiset%20varotoimet.docx&amp;action=default&amp;DefaultItemOpen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pshp.fi/dokumentit/_layouts/15/WopiFrame.aspx?sourcedoc=%7B3AD47103-C6C7-43AF-93D4-F7780D84EA23%7D&amp;file=Eritetahradesinfektio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ppshp.fi/dokumentit/_layouts/15/WopiFrame.aspx?sourcedoc=%7B9045172E-C801-49FF-8CDA-D575E287C684%7D&amp;file=Moniresistentin%20mikrobin%20kantaja%20kotona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i:0#.w|oysnet\leivisre</DisplayName>
        <AccountId>306</AccountId>
        <AccountType/>
      </UserInfo>
      <UserInfo>
        <DisplayName>i:0#.w|oysnet\saynajja</DisplayName>
        <AccountId>9384</AccountId>
        <AccountType/>
      </UserInfo>
      <UserInfo>
        <DisplayName>i:0#.w|oysnet\holappjj</DisplayName>
        <AccountId>1652</AccountId>
        <AccountType/>
      </UserInfo>
      <UserInfo>
        <DisplayName>i:0#.w|oysnet\ukkolasi</DisplayName>
        <AccountId>246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166</Value>
      <Value>10</Value>
      <Value>42</Value>
      <Value>169</Value>
      <Value>2308</Value>
      <Value>2265</Value>
      <Value>3</Value>
      <Value>2535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MUAVRSSTWASF-2136878450-157</_dlc_DocId>
    <_dlc_DocIdUrl xmlns="d3e50268-7799-48af-83c3-9a9b063078bc">
      <Url>https://internet.oysnet.ppshp.fi/dokumentit/_layouts/15/DocIdRedir.aspx?ID=MUAVRSSTWASF-2136878450-157</Url>
      <Description>MUAVRSSTWASF-2136878450-157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0955E-CCE5-4105-9995-B0DA178962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FA5BE6-3DCC-4B3B-92CA-4A93DF676F6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137604D-EBCF-41B6-A564-EA49AFC7B9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E7575A-F5FF-4BE1-A4B2-8544BB4AABA8}"/>
</file>

<file path=customXml/itemProps5.xml><?xml version="1.0" encoding="utf-8"?>
<ds:datastoreItem xmlns:ds="http://schemas.openxmlformats.org/officeDocument/2006/customXml" ds:itemID="{806AFB24-9239-40F7-9C37-CCED6F1053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e50268-7799-48af-83c3-9a9b063078bc"/>
    <ds:schemaRef ds:uri="0af04246-5dcb-4e38-b8a1-4adaeb368127"/>
  </ds:schemaRefs>
</ds:datastoreItem>
</file>

<file path=customXml/itemProps6.xml><?xml version="1.0" encoding="utf-8"?>
<ds:datastoreItem xmlns:ds="http://schemas.openxmlformats.org/officeDocument/2006/customXml" ds:itemID="{CC16D51F-84DD-4D2C-A147-8939EC2F8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810</Words>
  <Characters>7567</Characters>
  <Application>Microsoft Office Word</Application>
  <DocSecurity>0</DocSecurity>
  <Lines>63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 Auris -potilaan varotoimiohjeet osastohoidossa, teho-osastolla ja toimenpideyksiköissä</dc:title>
  <dc:creator>Holappa Jatta</dc:creator>
  <cp:keywords>kosketusvarotoimet; c.auris; candida auris</cp:keywords>
  <cp:lastModifiedBy>Holappa Jatta</cp:lastModifiedBy>
  <cp:revision>3</cp:revision>
  <cp:lastPrinted>2004-10-19T13:46:00Z</cp:lastPrinted>
  <dcterms:created xsi:type="dcterms:W3CDTF">2025-03-07T10:45:00Z</dcterms:created>
  <dcterms:modified xsi:type="dcterms:W3CDTF">2025-03-07T10:49:00Z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22d08306-95fb-4ebd-9259-21df7a920f8c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2308;#candida auris|8a44bac5-594f-4f2c-a81c-4c64d1a1b1eb;#2265;#kosketusvarotoimet|f6132cb3-0dfd-4132-97e3-5ad2bc47e5c6;#2535;#c.auris|96c5f1f3-6d9a-4daf-aceb-8bf8308090b2</vt:lpwstr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1;#Pohjois-Pohjanmaan sairaanhoitopiiri|be8cbbf1-c5fa-44e0-8d6c-f88ba4a3bcc6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203;#Kosketus- ja muut varotoimet|4e89acdd-7778-4efa-8cb1-b1618e0a5c23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992000</vt:r8>
  </property>
  <property fmtid="{D5CDD505-2E9C-101B-9397-08002B2CF9AE}" pid="20" name="SharedWithUsers">
    <vt:lpwstr/>
  </property>
  <property fmtid="{D5CDD505-2E9C-101B-9397-08002B2CF9AE}" pid="21" name="TaxKeywordTaxHTField">
    <vt:lpwstr>candida auris|8a44bac5-594f-4f2c-a81c-4c64d1a1b1eb;kosketusvarotoimet|f6132cb3-0dfd-4132-97e3-5ad2bc47e5c6;c.auris|96c5f1f3-6d9a-4daf-aceb-8bf8308090b2</vt:lpwstr>
  </property>
</Properties>
</file>